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ED058" w14:textId="2F1CADD1" w:rsidR="005274A9" w:rsidRPr="002E40BC" w:rsidRDefault="005274A9" w:rsidP="005274A9">
      <w:pPr>
        <w:pStyle w:val="Heading1"/>
        <w:rPr>
          <w:color w:val="EE3130"/>
          <w:sz w:val="32"/>
          <w:szCs w:val="32"/>
        </w:rPr>
      </w:pPr>
      <w:r w:rsidRPr="002E40BC">
        <w:rPr>
          <w:b/>
          <w:bCs/>
          <w:color w:val="EE3130"/>
          <w:sz w:val="32"/>
          <w:szCs w:val="32"/>
        </w:rPr>
        <w:t>Day One |</w:t>
      </w:r>
      <w:r w:rsidRPr="002E40BC">
        <w:rPr>
          <w:color w:val="EE3130"/>
          <w:sz w:val="32"/>
          <w:szCs w:val="32"/>
        </w:rPr>
        <w:t xml:space="preserve"> Wednesday 22</w:t>
      </w:r>
      <w:r w:rsidRPr="002E40BC">
        <w:rPr>
          <w:color w:val="EE3130"/>
          <w:sz w:val="32"/>
          <w:szCs w:val="32"/>
          <w:vertAlign w:val="superscript"/>
        </w:rPr>
        <w:t>nd</w:t>
      </w:r>
      <w:r w:rsidRPr="002E40BC">
        <w:rPr>
          <w:color w:val="EE3130"/>
          <w:sz w:val="32"/>
          <w:szCs w:val="32"/>
        </w:rPr>
        <w:t xml:space="preserve"> October </w:t>
      </w:r>
    </w:p>
    <w:p w14:paraId="327B7ACA" w14:textId="132B9155" w:rsidR="005274A9" w:rsidRPr="00173FE5" w:rsidRDefault="005274A9" w:rsidP="002E40BC">
      <w:pPr>
        <w:spacing w:before="240"/>
        <w:rPr>
          <w:i/>
          <w:iCs/>
        </w:rPr>
      </w:pPr>
      <w:bookmarkStart w:id="0" w:name="_Hlk178671000"/>
      <w:r w:rsidRPr="00173FE5">
        <w:t>08</w:t>
      </w:r>
      <w:r>
        <w:t>:</w:t>
      </w:r>
      <w:r w:rsidRPr="00173FE5">
        <w:t>00</w:t>
      </w:r>
      <w:r w:rsidRPr="00173FE5">
        <w:tab/>
      </w:r>
      <w:r w:rsidRPr="00173FE5">
        <w:br/>
      </w:r>
      <w:r w:rsidRPr="00173FE5">
        <w:rPr>
          <w:b/>
          <w:bCs/>
        </w:rPr>
        <w:t>Registration &amp; Networking</w:t>
      </w:r>
      <w:r w:rsidRPr="00173FE5">
        <w:rPr>
          <w:i/>
          <w:iCs/>
        </w:rPr>
        <w:t xml:space="preserve"> </w:t>
      </w:r>
      <w:r w:rsidRPr="00173FE5">
        <w:rPr>
          <w:i/>
          <w:iCs/>
        </w:rPr>
        <w:br/>
      </w:r>
      <w:r w:rsidRPr="00173FE5">
        <w:rPr>
          <w:i/>
          <w:iCs/>
        </w:rPr>
        <w:br/>
      </w:r>
      <w:r w:rsidRPr="00173FE5">
        <w:t>09:00</w:t>
      </w:r>
      <w:r w:rsidRPr="00173FE5">
        <w:br/>
        <w:t xml:space="preserve">RI welcome </w:t>
      </w:r>
    </w:p>
    <w:p w14:paraId="46226169" w14:textId="302DF62D" w:rsidR="005274A9" w:rsidRPr="00173FE5" w:rsidRDefault="005274A9" w:rsidP="002E40BC">
      <w:pPr>
        <w:spacing w:before="240"/>
      </w:pPr>
      <w:r w:rsidRPr="00173FE5">
        <w:t>09</w:t>
      </w:r>
      <w:r>
        <w:t>:</w:t>
      </w:r>
      <w:r w:rsidRPr="00173FE5">
        <w:t>10</w:t>
      </w:r>
      <w:r w:rsidRPr="00173FE5">
        <w:br/>
      </w:r>
      <w:r w:rsidRPr="00173FE5">
        <w:rPr>
          <w:b/>
          <w:bCs/>
        </w:rPr>
        <w:t>Keynote</w:t>
      </w:r>
    </w:p>
    <w:p w14:paraId="05751EF1" w14:textId="145A19F8" w:rsidR="0009540A" w:rsidRDefault="005274A9" w:rsidP="0009540A">
      <w:pPr>
        <w:spacing w:before="240"/>
        <w:rPr>
          <w:b/>
          <w:bCs/>
        </w:rPr>
      </w:pPr>
      <w:r w:rsidRPr="00173FE5">
        <w:t>09:</w:t>
      </w:r>
      <w:bookmarkStart w:id="1" w:name="_Hlk164326769"/>
      <w:r w:rsidRPr="00173FE5">
        <w:t>25</w:t>
      </w:r>
      <w:r w:rsidRPr="00173FE5">
        <w:br/>
      </w:r>
      <w:r w:rsidR="0009540A" w:rsidRPr="0009540A">
        <w:rPr>
          <w:b/>
          <w:bCs/>
        </w:rPr>
        <w:t xml:space="preserve">Plenary #1: State of the market - </w:t>
      </w:r>
      <w:r w:rsidR="0017723A">
        <w:rPr>
          <w:b/>
          <w:bCs/>
        </w:rPr>
        <w:t>s</w:t>
      </w:r>
      <w:r w:rsidR="0009540A" w:rsidRPr="0009540A">
        <w:rPr>
          <w:b/>
          <w:bCs/>
        </w:rPr>
        <w:t xml:space="preserve">ustainability in a post-globalising world    </w:t>
      </w:r>
    </w:p>
    <w:p w14:paraId="6362DEEE" w14:textId="75A0A84A" w:rsidR="005274A9" w:rsidRPr="00173FE5" w:rsidRDefault="005274A9" w:rsidP="0009540A">
      <w:pPr>
        <w:pStyle w:val="ListParagraph"/>
        <w:numPr>
          <w:ilvl w:val="0"/>
          <w:numId w:val="19"/>
        </w:numPr>
        <w:spacing w:before="240"/>
      </w:pPr>
      <w:r w:rsidRPr="00173FE5">
        <w:t xml:space="preserve">Making sense of the </w:t>
      </w:r>
      <w:r w:rsidR="001F22BC">
        <w:t>A</w:t>
      </w:r>
      <w:r w:rsidR="001F22BC" w:rsidRPr="00173FE5">
        <w:t>tlantic</w:t>
      </w:r>
      <w:r w:rsidRPr="00173FE5">
        <w:t xml:space="preserve"> divide: what is the impact on Asia of EU regulations and US disruption? </w:t>
      </w:r>
    </w:p>
    <w:p w14:paraId="630F2A60" w14:textId="77777777" w:rsidR="005274A9" w:rsidRPr="00173FE5" w:rsidRDefault="005274A9" w:rsidP="005274A9">
      <w:pPr>
        <w:pStyle w:val="ListParagraph"/>
        <w:numPr>
          <w:ilvl w:val="0"/>
          <w:numId w:val="1"/>
        </w:numPr>
        <w:spacing w:after="180" w:line="240" w:lineRule="auto"/>
        <w:rPr>
          <w:rFonts w:eastAsia="Times New Roman"/>
          <w:color w:val="000000"/>
        </w:rPr>
      </w:pPr>
      <w:r w:rsidRPr="00173FE5">
        <w:rPr>
          <w:rFonts w:eastAsia="Times New Roman"/>
          <w:color w:val="000000"/>
        </w:rPr>
        <w:t xml:space="preserve">How do geopolitical </w:t>
      </w:r>
      <w:r>
        <w:rPr>
          <w:rFonts w:eastAsia="Times New Roman"/>
          <w:color w:val="000000"/>
        </w:rPr>
        <w:t>tensions</w:t>
      </w:r>
      <w:r w:rsidRPr="00173FE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impact sustainability agenda in the region</w:t>
      </w:r>
      <w:r w:rsidRPr="00173FE5">
        <w:rPr>
          <w:rFonts w:eastAsia="Times New Roman"/>
          <w:color w:val="000000"/>
        </w:rPr>
        <w:t>?</w:t>
      </w:r>
    </w:p>
    <w:p w14:paraId="57D97D84" w14:textId="77777777" w:rsidR="005274A9" w:rsidRPr="00173FE5" w:rsidRDefault="005274A9" w:rsidP="005274A9">
      <w:pPr>
        <w:pStyle w:val="ListParagraph"/>
        <w:numPr>
          <w:ilvl w:val="0"/>
          <w:numId w:val="11"/>
        </w:numPr>
        <w:spacing w:line="278" w:lineRule="auto"/>
      </w:pPr>
      <w:r w:rsidRPr="00173FE5">
        <w:t>Is there a new consensus on what sustainable finance is?</w:t>
      </w:r>
    </w:p>
    <w:p w14:paraId="4DB10639" w14:textId="77777777" w:rsidR="005274A9" w:rsidRPr="00C04B6E" w:rsidRDefault="005274A9" w:rsidP="005274A9">
      <w:pPr>
        <w:pStyle w:val="ListParagraph"/>
        <w:numPr>
          <w:ilvl w:val="0"/>
          <w:numId w:val="11"/>
        </w:numPr>
        <w:spacing w:line="259" w:lineRule="auto"/>
      </w:pPr>
      <w:r>
        <w:rPr>
          <w:rFonts w:eastAsia="Times New Roman"/>
          <w:color w:val="000000"/>
        </w:rPr>
        <w:t xml:space="preserve">What does a just transition look like in the AI age? </w:t>
      </w:r>
    </w:p>
    <w:p w14:paraId="1D7D85E7" w14:textId="77777777" w:rsidR="0009540A" w:rsidRPr="0009540A" w:rsidRDefault="0009540A" w:rsidP="0009540A">
      <w:pPr>
        <w:spacing w:after="0"/>
        <w:rPr>
          <w:b/>
          <w:bCs/>
        </w:rPr>
      </w:pPr>
      <w:r>
        <w:t xml:space="preserve">Kavitha Menon, Executive Director, </w:t>
      </w:r>
      <w:r w:rsidRPr="0009540A">
        <w:rPr>
          <w:b/>
          <w:bCs/>
        </w:rPr>
        <w:t>Singapore Sustainable Finance Association (SSFA)</w:t>
      </w:r>
    </w:p>
    <w:p w14:paraId="7BC279EB" w14:textId="23563B1A" w:rsidR="005274A9" w:rsidRPr="002E40BC" w:rsidRDefault="0009540A" w:rsidP="0009540A">
      <w:r>
        <w:t xml:space="preserve">Kamran Khan, Managing Director, Head of ESG for Asia Pacific, Middle East and Africa, </w:t>
      </w:r>
      <w:r w:rsidRPr="0009540A">
        <w:rPr>
          <w:b/>
          <w:bCs/>
        </w:rPr>
        <w:t>Deutsche Bank</w:t>
      </w:r>
    </w:p>
    <w:p w14:paraId="26673CBA" w14:textId="14A214C7" w:rsidR="005274A9" w:rsidRPr="00173FE5" w:rsidRDefault="005274A9" w:rsidP="0009540A">
      <w:pPr>
        <w:spacing w:before="240"/>
        <w:rPr>
          <w:b/>
          <w:bCs/>
        </w:rPr>
      </w:pPr>
      <w:r w:rsidRPr="00173FE5">
        <w:t>10:05</w:t>
      </w:r>
      <w:r w:rsidRPr="00173FE5">
        <w:br/>
      </w:r>
      <w:r w:rsidRPr="00173FE5">
        <w:rPr>
          <w:b/>
          <w:bCs/>
        </w:rPr>
        <w:t>Plenary #2</w:t>
      </w:r>
      <w:bookmarkEnd w:id="0"/>
      <w:bookmarkEnd w:id="1"/>
      <w:r w:rsidR="0009540A">
        <w:rPr>
          <w:b/>
          <w:bCs/>
        </w:rPr>
        <w:t xml:space="preserve">: </w:t>
      </w:r>
      <w:r w:rsidRPr="00173FE5">
        <w:rPr>
          <w:b/>
          <w:bCs/>
        </w:rPr>
        <w:t>Asset owners’ perspectives</w:t>
      </w:r>
      <w:r w:rsidR="0017723A">
        <w:rPr>
          <w:b/>
          <w:bCs/>
        </w:rPr>
        <w:t xml:space="preserve"> -</w:t>
      </w:r>
      <w:r w:rsidRPr="00173FE5">
        <w:rPr>
          <w:b/>
          <w:bCs/>
        </w:rPr>
        <w:t xml:space="preserve"> priorities in a new era</w:t>
      </w:r>
    </w:p>
    <w:p w14:paraId="619160B1" w14:textId="77777777" w:rsidR="005274A9" w:rsidRPr="00173FE5" w:rsidRDefault="005274A9" w:rsidP="005274A9">
      <w:pPr>
        <w:pStyle w:val="ListParagraph"/>
        <w:numPr>
          <w:ilvl w:val="0"/>
          <w:numId w:val="8"/>
        </w:numPr>
        <w:spacing w:line="259" w:lineRule="auto"/>
      </w:pPr>
      <w:r w:rsidRPr="00173FE5">
        <w:t xml:space="preserve">How are investors adapting to uncertainty? </w:t>
      </w:r>
    </w:p>
    <w:p w14:paraId="21375E30" w14:textId="77777777" w:rsidR="005274A9" w:rsidRPr="00240881" w:rsidRDefault="005274A9" w:rsidP="005274A9">
      <w:pPr>
        <w:pStyle w:val="ListParagraph"/>
        <w:numPr>
          <w:ilvl w:val="0"/>
          <w:numId w:val="8"/>
        </w:numPr>
        <w:spacing w:line="259" w:lineRule="auto"/>
      </w:pPr>
      <w:r w:rsidRPr="00173FE5">
        <w:rPr>
          <w:rFonts w:eastAsia="Times New Roman"/>
          <w:color w:val="000000"/>
        </w:rPr>
        <w:t>How can investors balance fiduciary duty with climate leadership?</w:t>
      </w:r>
      <w:r w:rsidRPr="00240881">
        <w:t xml:space="preserve"> </w:t>
      </w:r>
    </w:p>
    <w:p w14:paraId="642522E3" w14:textId="77777777" w:rsidR="005274A9" w:rsidRPr="00173FE5" w:rsidRDefault="005274A9" w:rsidP="005274A9">
      <w:pPr>
        <w:pStyle w:val="ListParagraph"/>
        <w:numPr>
          <w:ilvl w:val="0"/>
          <w:numId w:val="8"/>
        </w:numPr>
        <w:spacing w:line="259" w:lineRule="auto"/>
      </w:pPr>
      <w:r w:rsidRPr="00173FE5">
        <w:t xml:space="preserve">What issues can investors make a real difference on? </w:t>
      </w:r>
    </w:p>
    <w:p w14:paraId="7FB85B4B" w14:textId="77777777" w:rsidR="005274A9" w:rsidRPr="009B3A69" w:rsidRDefault="005274A9" w:rsidP="005274A9">
      <w:pPr>
        <w:pStyle w:val="ListParagraph"/>
        <w:numPr>
          <w:ilvl w:val="0"/>
          <w:numId w:val="8"/>
        </w:numPr>
        <w:spacing w:after="180" w:line="240" w:lineRule="auto"/>
        <w:rPr>
          <w:rFonts w:eastAsia="Times New Roman"/>
          <w:color w:val="000000"/>
        </w:rPr>
      </w:pPr>
      <w:r w:rsidRPr="00173FE5">
        <w:t>Are asset managers that neglect sustainability at risk of losing large mandates</w:t>
      </w:r>
      <w:r>
        <w:t xml:space="preserve">? </w:t>
      </w:r>
    </w:p>
    <w:p w14:paraId="51AF8321" w14:textId="24FF50A8" w:rsidR="005274A9" w:rsidRDefault="005274A9" w:rsidP="002E40BC">
      <w:pPr>
        <w:pStyle w:val="ListParagraph"/>
        <w:numPr>
          <w:ilvl w:val="0"/>
          <w:numId w:val="8"/>
        </w:numPr>
        <w:spacing w:after="18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</w:t>
      </w:r>
      <w:r w:rsidRPr="009B3A69">
        <w:rPr>
          <w:rFonts w:eastAsia="Times New Roman"/>
          <w:color w:val="000000"/>
        </w:rPr>
        <w:t>hat should AOs expect from their asset managers (and what they shouldn’t if they were realistic</w:t>
      </w:r>
      <w:r>
        <w:rPr>
          <w:rFonts w:eastAsia="Times New Roman"/>
          <w:color w:val="000000"/>
        </w:rPr>
        <w:t xml:space="preserve">)? </w:t>
      </w:r>
    </w:p>
    <w:p w14:paraId="2C8CCC96" w14:textId="77777777" w:rsidR="002E40BC" w:rsidRDefault="005274A9" w:rsidP="002E40BC">
      <w:pPr>
        <w:spacing w:after="0"/>
        <w:rPr>
          <w:b/>
          <w:bCs/>
        </w:rPr>
      </w:pPr>
      <w:proofErr w:type="spellStart"/>
      <w:r>
        <w:t>Debanik</w:t>
      </w:r>
      <w:proofErr w:type="spellEnd"/>
      <w:r>
        <w:t xml:space="preserve"> Basu, Head of Responsible Investment &amp; Stewardship, APAC, </w:t>
      </w:r>
      <w:r w:rsidRPr="002E40BC">
        <w:rPr>
          <w:b/>
          <w:bCs/>
        </w:rPr>
        <w:t>APG Asset Management</w:t>
      </w:r>
    </w:p>
    <w:p w14:paraId="0AD0F398" w14:textId="6036ACB7" w:rsidR="005274A9" w:rsidRDefault="005274A9" w:rsidP="0009540A">
      <w:pPr>
        <w:spacing w:after="0"/>
        <w:rPr>
          <w:b/>
          <w:bCs/>
        </w:rPr>
      </w:pPr>
      <w:r>
        <w:t xml:space="preserve">Sophie Zheng, Director, Investment Management APAC, </w:t>
      </w:r>
      <w:r w:rsidRPr="002E40BC">
        <w:rPr>
          <w:b/>
          <w:bCs/>
        </w:rPr>
        <w:t>Zurich Insurance</w:t>
      </w:r>
    </w:p>
    <w:p w14:paraId="033139EF" w14:textId="775B81C4" w:rsidR="0017723A" w:rsidRDefault="0017723A" w:rsidP="0009540A">
      <w:pPr>
        <w:spacing w:after="0"/>
        <w:rPr>
          <w:b/>
          <w:bCs/>
        </w:rPr>
      </w:pPr>
      <w:r w:rsidRPr="0017723A">
        <w:t>Greg Munford, Senior Investment Strategist – Sustainable Investment,</w:t>
      </w:r>
      <w:r w:rsidRPr="0017723A">
        <w:rPr>
          <w:b/>
          <w:bCs/>
        </w:rPr>
        <w:t xml:space="preserve"> New Zealand Superannuation Fund</w:t>
      </w:r>
    </w:p>
    <w:p w14:paraId="1629B31F" w14:textId="55D549D6" w:rsidR="0009540A" w:rsidRPr="002E40BC" w:rsidRDefault="0009540A" w:rsidP="002E40BC">
      <w:pPr>
        <w:rPr>
          <w:b/>
          <w:bCs/>
        </w:rPr>
      </w:pPr>
      <w:r w:rsidRPr="0009540A">
        <w:t>Sandra Silea, Director – ESG and Stewardship,</w:t>
      </w:r>
      <w:r w:rsidRPr="0009540A">
        <w:rPr>
          <w:b/>
          <w:bCs/>
        </w:rPr>
        <w:t xml:space="preserve"> </w:t>
      </w:r>
      <w:proofErr w:type="spellStart"/>
      <w:r w:rsidRPr="0009540A">
        <w:rPr>
          <w:b/>
          <w:bCs/>
        </w:rPr>
        <w:t>AustralianSuper</w:t>
      </w:r>
      <w:proofErr w:type="spellEnd"/>
    </w:p>
    <w:p w14:paraId="4891475D" w14:textId="340B6363" w:rsidR="005274A9" w:rsidRPr="00173FE5" w:rsidRDefault="005274A9" w:rsidP="0009540A">
      <w:pPr>
        <w:spacing w:before="240"/>
        <w:rPr>
          <w:b/>
          <w:bCs/>
        </w:rPr>
      </w:pPr>
      <w:r w:rsidRPr="00173FE5">
        <w:lastRenderedPageBreak/>
        <w:t>10:45</w:t>
      </w:r>
      <w:r w:rsidRPr="00173FE5">
        <w:br/>
        <w:t>Networking break</w:t>
      </w:r>
      <w:r w:rsidRPr="00173FE5">
        <w:br/>
      </w:r>
      <w:r w:rsidRPr="00173FE5">
        <w:br/>
        <w:t>11:15</w:t>
      </w:r>
      <w:r w:rsidRPr="00173FE5">
        <w:br/>
      </w:r>
      <w:r w:rsidRPr="00173FE5">
        <w:rPr>
          <w:b/>
          <w:bCs/>
        </w:rPr>
        <w:t>Plenary #3</w:t>
      </w:r>
      <w:r w:rsidR="0009540A">
        <w:rPr>
          <w:b/>
          <w:bCs/>
        </w:rPr>
        <w:t xml:space="preserve">: </w:t>
      </w:r>
      <w:r w:rsidRPr="00173FE5">
        <w:rPr>
          <w:b/>
          <w:bCs/>
        </w:rPr>
        <w:t xml:space="preserve">Balancing realism &amp; idealism in transition finance  </w:t>
      </w:r>
    </w:p>
    <w:p w14:paraId="086B93CE" w14:textId="77777777" w:rsidR="005274A9" w:rsidRDefault="005274A9" w:rsidP="005274A9">
      <w:pPr>
        <w:pStyle w:val="ListParagraph"/>
        <w:numPr>
          <w:ilvl w:val="0"/>
          <w:numId w:val="4"/>
        </w:numPr>
        <w:spacing w:line="278" w:lineRule="auto"/>
        <w:ind w:left="360"/>
      </w:pPr>
      <w:r w:rsidRPr="00173FE5">
        <w:t xml:space="preserve">What is the maturity of transition finance, and what real-world change is it affecting? </w:t>
      </w:r>
    </w:p>
    <w:p w14:paraId="2211F139" w14:textId="77777777" w:rsidR="005274A9" w:rsidRPr="005E608A" w:rsidRDefault="005274A9" w:rsidP="005274A9">
      <w:pPr>
        <w:pStyle w:val="ListParagraph"/>
        <w:numPr>
          <w:ilvl w:val="0"/>
          <w:numId w:val="4"/>
        </w:numPr>
        <w:spacing w:line="278" w:lineRule="auto"/>
        <w:ind w:left="360"/>
      </w:pPr>
      <w:r>
        <w:t>W</w:t>
      </w:r>
      <w:r w:rsidRPr="00DE2785">
        <w:t xml:space="preserve">hat is needed, what is missing, what is there to do for investors now? </w:t>
      </w:r>
    </w:p>
    <w:p w14:paraId="255FD1B4" w14:textId="77777777" w:rsidR="005274A9" w:rsidRPr="00173FE5" w:rsidRDefault="005274A9" w:rsidP="005274A9">
      <w:pPr>
        <w:pStyle w:val="ListParagraph"/>
        <w:numPr>
          <w:ilvl w:val="0"/>
          <w:numId w:val="4"/>
        </w:numPr>
        <w:spacing w:line="259" w:lineRule="auto"/>
        <w:ind w:left="360"/>
      </w:pPr>
      <w:r w:rsidRPr="00173FE5">
        <w:t xml:space="preserve">Is it possible for investors to manage risk in a disorderly transition? </w:t>
      </w:r>
    </w:p>
    <w:p w14:paraId="67FCB07E" w14:textId="77777777" w:rsidR="005274A9" w:rsidRDefault="005274A9" w:rsidP="005274A9">
      <w:pPr>
        <w:pStyle w:val="ListParagraph"/>
        <w:numPr>
          <w:ilvl w:val="0"/>
          <w:numId w:val="7"/>
        </w:numPr>
        <w:spacing w:after="180" w:line="240" w:lineRule="auto"/>
        <w:ind w:left="360"/>
        <w:rPr>
          <w:rFonts w:eastAsia="Times New Roman"/>
          <w:color w:val="000000"/>
        </w:rPr>
      </w:pPr>
      <w:r w:rsidRPr="00173FE5">
        <w:rPr>
          <w:rFonts w:eastAsia="Times New Roman"/>
          <w:color w:val="000000"/>
        </w:rPr>
        <w:t>How can transition finance in Asia be made investable for global capital?</w:t>
      </w:r>
    </w:p>
    <w:p w14:paraId="640BC443" w14:textId="77777777" w:rsidR="005274A9" w:rsidRPr="001E2BD2" w:rsidRDefault="005274A9" w:rsidP="005274A9">
      <w:pPr>
        <w:pStyle w:val="ListParagraph"/>
        <w:numPr>
          <w:ilvl w:val="0"/>
          <w:numId w:val="7"/>
        </w:numPr>
        <w:spacing w:after="180" w:line="240" w:lineRule="auto"/>
        <w:ind w:left="360"/>
        <w:rPr>
          <w:rFonts w:eastAsia="Times New Roman"/>
          <w:color w:val="000000"/>
        </w:rPr>
      </w:pPr>
      <w:r w:rsidRPr="00DE2785">
        <w:t>Can or should Asia (broadly speaking) seek to “export” its approach to transition finance?</w:t>
      </w:r>
    </w:p>
    <w:p w14:paraId="443B905A" w14:textId="77777777" w:rsidR="0009540A" w:rsidRDefault="005274A9" w:rsidP="0009540A">
      <w:pPr>
        <w:spacing w:after="0"/>
      </w:pPr>
      <w:r w:rsidRPr="001E2BD2">
        <w:rPr>
          <w:rFonts w:eastAsia="Times New Roman"/>
          <w:color w:val="000000"/>
        </w:rPr>
        <w:t>Christina</w:t>
      </w:r>
      <w:r>
        <w:rPr>
          <w:rFonts w:eastAsia="Times New Roman"/>
          <w:color w:val="000000"/>
        </w:rPr>
        <w:t xml:space="preserve"> </w:t>
      </w:r>
      <w:r w:rsidRPr="001E2BD2">
        <w:rPr>
          <w:rFonts w:eastAsia="Times New Roman"/>
          <w:color w:val="000000"/>
        </w:rPr>
        <w:t>Ng</w:t>
      </w:r>
      <w:r>
        <w:rPr>
          <w:rFonts w:eastAsia="Times New Roman"/>
          <w:color w:val="000000"/>
        </w:rPr>
        <w:t xml:space="preserve">, </w:t>
      </w:r>
      <w:r w:rsidRPr="001E2BD2">
        <w:rPr>
          <w:rFonts w:eastAsia="Times New Roman"/>
          <w:color w:val="000000"/>
        </w:rPr>
        <w:t>Managing Director</w:t>
      </w:r>
      <w:r>
        <w:rPr>
          <w:rFonts w:eastAsia="Times New Roman"/>
          <w:color w:val="000000"/>
        </w:rPr>
        <w:t xml:space="preserve">, </w:t>
      </w:r>
      <w:r w:rsidRPr="001E2BD2">
        <w:rPr>
          <w:rFonts w:eastAsia="Times New Roman"/>
          <w:b/>
          <w:bCs/>
          <w:color w:val="000000"/>
        </w:rPr>
        <w:t>Energy Shift Institute</w:t>
      </w:r>
      <w:r w:rsidR="0009540A" w:rsidRPr="0009540A">
        <w:t xml:space="preserve"> </w:t>
      </w:r>
    </w:p>
    <w:p w14:paraId="32752D29" w14:textId="5EAD950A" w:rsidR="005274A9" w:rsidRDefault="0009540A" w:rsidP="005274A9">
      <w:pPr>
        <w:rPr>
          <w:rFonts w:eastAsia="Times New Roman"/>
          <w:color w:val="000000"/>
        </w:rPr>
      </w:pPr>
      <w:r w:rsidRPr="0009540A">
        <w:rPr>
          <w:rFonts w:eastAsia="Times New Roman"/>
          <w:color w:val="000000"/>
        </w:rPr>
        <w:t>David Russell, Chair,</w:t>
      </w:r>
      <w:r w:rsidRPr="0009540A">
        <w:rPr>
          <w:rFonts w:eastAsia="Times New Roman"/>
          <w:b/>
          <w:bCs/>
          <w:color w:val="000000"/>
        </w:rPr>
        <w:t xml:space="preserve"> Transition Pathway Initiative - TPI</w:t>
      </w:r>
    </w:p>
    <w:p w14:paraId="54524A2C" w14:textId="77777777" w:rsidR="005274A9" w:rsidRPr="00173FE5" w:rsidRDefault="005274A9" w:rsidP="002E40BC">
      <w:pPr>
        <w:spacing w:after="0"/>
      </w:pPr>
      <w:r w:rsidRPr="00173FE5">
        <w:t xml:space="preserve">11:55 </w:t>
      </w:r>
    </w:p>
    <w:p w14:paraId="5DA12DD0" w14:textId="77777777" w:rsidR="0009540A" w:rsidRDefault="0009540A" w:rsidP="002E40BC">
      <w:pPr>
        <w:spacing w:before="240" w:after="0"/>
        <w:rPr>
          <w:b/>
          <w:bCs/>
        </w:rPr>
      </w:pPr>
      <w:r w:rsidRPr="0009540A">
        <w:rPr>
          <w:b/>
          <w:bCs/>
        </w:rPr>
        <w:t xml:space="preserve">Keynote: Deep dive into La Caisse’s 2025-2030 climate strategy </w:t>
      </w:r>
    </w:p>
    <w:p w14:paraId="75EB1183" w14:textId="77777777" w:rsidR="0009540A" w:rsidRPr="0009540A" w:rsidRDefault="0009540A" w:rsidP="0009540A">
      <w:pPr>
        <w:spacing w:before="240"/>
        <w:rPr>
          <w:i/>
          <w:iCs/>
        </w:rPr>
      </w:pPr>
      <w:r w:rsidRPr="0009540A">
        <w:rPr>
          <w:i/>
          <w:iCs/>
        </w:rPr>
        <w:t xml:space="preserve">La Caisse (formerly CDQP) are one of the most advanced institutional investors in the world in their climate investing approach. </w:t>
      </w:r>
    </w:p>
    <w:p w14:paraId="560BC846" w14:textId="77777777" w:rsidR="0009540A" w:rsidRPr="0009540A" w:rsidRDefault="0009540A" w:rsidP="0009540A">
      <w:pPr>
        <w:spacing w:after="0"/>
        <w:rPr>
          <w:i/>
          <w:iCs/>
        </w:rPr>
      </w:pPr>
      <w:r w:rsidRPr="0009540A">
        <w:rPr>
          <w:i/>
          <w:iCs/>
        </w:rPr>
        <w:t xml:space="preserve">In this session we’ll understand how La Caisse </w:t>
      </w:r>
      <w:proofErr w:type="gramStart"/>
      <w:r w:rsidRPr="0009540A">
        <w:rPr>
          <w:i/>
          <w:iCs/>
        </w:rPr>
        <w:t>are</w:t>
      </w:r>
      <w:proofErr w:type="gramEnd"/>
      <w:r w:rsidRPr="0009540A">
        <w:rPr>
          <w:i/>
          <w:iCs/>
        </w:rPr>
        <w:t xml:space="preserve"> turning convictions into practice. Learn what levers they intend to work to accelerate the decarbonisation of companies and the real economy, in Asia and globally. </w:t>
      </w:r>
    </w:p>
    <w:p w14:paraId="195DD2EB" w14:textId="1D0EFEAC" w:rsidR="0009540A" w:rsidRDefault="0009540A" w:rsidP="0009540A">
      <w:pPr>
        <w:spacing w:before="240" w:after="0"/>
        <w:rPr>
          <w:b/>
          <w:bCs/>
        </w:rPr>
      </w:pPr>
      <w:r w:rsidRPr="0009540A">
        <w:t>Bertrand Millot, Head of Sustainability,</w:t>
      </w:r>
      <w:r w:rsidRPr="0009540A">
        <w:rPr>
          <w:b/>
          <w:bCs/>
        </w:rPr>
        <w:t xml:space="preserve"> La Caisse</w:t>
      </w:r>
    </w:p>
    <w:p w14:paraId="7EBC5D45" w14:textId="33B5B9AF" w:rsidR="005274A9" w:rsidRPr="00173FE5" w:rsidRDefault="005274A9" w:rsidP="002E40BC">
      <w:pPr>
        <w:spacing w:before="240" w:after="0"/>
      </w:pPr>
      <w:r w:rsidRPr="00173FE5">
        <w:t>12:15</w:t>
      </w:r>
    </w:p>
    <w:p w14:paraId="5EA24D78" w14:textId="1600B563" w:rsidR="005274A9" w:rsidRPr="00173FE5" w:rsidRDefault="005274A9" w:rsidP="0009540A">
      <w:pPr>
        <w:tabs>
          <w:tab w:val="left" w:pos="2510"/>
        </w:tabs>
        <w:rPr>
          <w:b/>
          <w:bCs/>
        </w:rPr>
      </w:pPr>
      <w:r w:rsidRPr="00173FE5">
        <w:rPr>
          <w:b/>
          <w:bCs/>
        </w:rPr>
        <w:t>Plenary #4</w:t>
      </w:r>
      <w:r w:rsidR="0009540A">
        <w:rPr>
          <w:b/>
          <w:bCs/>
        </w:rPr>
        <w:t>:</w:t>
      </w:r>
      <w:bookmarkStart w:id="2" w:name="_Hlk177378031"/>
      <w:r w:rsidR="0009540A">
        <w:rPr>
          <w:b/>
          <w:bCs/>
        </w:rPr>
        <w:t xml:space="preserve"> </w:t>
      </w:r>
      <w:r w:rsidRPr="00173FE5">
        <w:rPr>
          <w:b/>
          <w:bCs/>
        </w:rPr>
        <w:t xml:space="preserve">Addressing physical risk: deep dive into scenario planning and beyond </w:t>
      </w:r>
    </w:p>
    <w:p w14:paraId="1382CFDC" w14:textId="77777777" w:rsidR="005274A9" w:rsidRPr="004C58A8" w:rsidRDefault="005274A9" w:rsidP="005274A9">
      <w:pPr>
        <w:pStyle w:val="ListParagraph"/>
        <w:numPr>
          <w:ilvl w:val="0"/>
          <w:numId w:val="3"/>
        </w:numPr>
        <w:spacing w:line="259" w:lineRule="auto"/>
      </w:pPr>
      <w:r w:rsidRPr="004C58A8">
        <w:t xml:space="preserve">Asia is particularly exposed to physical risks, what can investors do? </w:t>
      </w:r>
    </w:p>
    <w:p w14:paraId="1C6CE78B" w14:textId="77777777" w:rsidR="005274A9" w:rsidRPr="00173FE5" w:rsidRDefault="005274A9" w:rsidP="005274A9">
      <w:pPr>
        <w:pStyle w:val="ListParagraph"/>
        <w:numPr>
          <w:ilvl w:val="0"/>
          <w:numId w:val="3"/>
        </w:numPr>
        <w:spacing w:line="259" w:lineRule="auto"/>
      </w:pPr>
      <w:r w:rsidRPr="00173FE5">
        <w:t>Should investors be preparing for a two- or three-degree scenario?</w:t>
      </w:r>
    </w:p>
    <w:p w14:paraId="18FB70F4" w14:textId="77777777" w:rsidR="005274A9" w:rsidRPr="00173FE5" w:rsidRDefault="005274A9" w:rsidP="005274A9">
      <w:pPr>
        <w:pStyle w:val="ListParagraph"/>
        <w:numPr>
          <w:ilvl w:val="0"/>
          <w:numId w:val="3"/>
        </w:numPr>
        <w:spacing w:line="259" w:lineRule="auto"/>
      </w:pPr>
      <w:r w:rsidRPr="00173FE5">
        <w:t xml:space="preserve">How is the science of scenario analysis evolving – is it accurate and actionable for investors? </w:t>
      </w:r>
    </w:p>
    <w:p w14:paraId="0128EFA0" w14:textId="77777777" w:rsidR="005274A9" w:rsidRDefault="005274A9" w:rsidP="005274A9">
      <w:pPr>
        <w:pStyle w:val="ListParagraph"/>
        <w:numPr>
          <w:ilvl w:val="0"/>
          <w:numId w:val="3"/>
        </w:numPr>
        <w:spacing w:line="259" w:lineRule="auto"/>
      </w:pPr>
      <w:r w:rsidRPr="00173FE5">
        <w:t xml:space="preserve">Is it possible to accurately assess exposure to existing portfolios? </w:t>
      </w:r>
    </w:p>
    <w:p w14:paraId="1A7D7C55" w14:textId="77777777" w:rsidR="005274A9" w:rsidRDefault="005274A9" w:rsidP="005274A9">
      <w:pPr>
        <w:pStyle w:val="ListParagraph"/>
        <w:numPr>
          <w:ilvl w:val="0"/>
          <w:numId w:val="3"/>
        </w:numPr>
        <w:spacing w:line="259" w:lineRule="auto"/>
      </w:pPr>
      <w:r w:rsidRPr="004C58A8">
        <w:t xml:space="preserve">Who is getting </w:t>
      </w:r>
      <w:r>
        <w:t>adaptation</w:t>
      </w:r>
      <w:r w:rsidRPr="004C58A8">
        <w:t xml:space="preserve"> right, in what sectors, and where? </w:t>
      </w:r>
    </w:p>
    <w:p w14:paraId="7F660EC2" w14:textId="77777777" w:rsidR="0009540A" w:rsidRDefault="0009540A" w:rsidP="0009540A">
      <w:pPr>
        <w:spacing w:after="0" w:line="259" w:lineRule="auto"/>
      </w:pPr>
      <w:r>
        <w:t xml:space="preserve">De Rui Wong, Senior Vice President, Sustainability, </w:t>
      </w:r>
      <w:r w:rsidRPr="0009540A">
        <w:rPr>
          <w:b/>
          <w:bCs/>
        </w:rPr>
        <w:t>GIC</w:t>
      </w:r>
    </w:p>
    <w:p w14:paraId="4C9CAEEC" w14:textId="095120D1" w:rsidR="0009540A" w:rsidRPr="004C58A8" w:rsidRDefault="0009540A" w:rsidP="0009540A">
      <w:pPr>
        <w:spacing w:line="259" w:lineRule="auto"/>
      </w:pPr>
      <w:r>
        <w:t xml:space="preserve">Jenn-Hui Tan, Chief Sustainability Officer, </w:t>
      </w:r>
      <w:r w:rsidRPr="0009540A">
        <w:rPr>
          <w:b/>
          <w:bCs/>
        </w:rPr>
        <w:t>Fidelity International</w:t>
      </w:r>
    </w:p>
    <w:bookmarkEnd w:id="2"/>
    <w:p w14:paraId="5B178CFD" w14:textId="4643D9E8" w:rsidR="005274A9" w:rsidRPr="00173FE5" w:rsidRDefault="005274A9" w:rsidP="002E40BC">
      <w:pPr>
        <w:spacing w:before="240"/>
      </w:pPr>
      <w:r w:rsidRPr="00173FE5">
        <w:lastRenderedPageBreak/>
        <w:t xml:space="preserve">13:00 </w:t>
      </w:r>
      <w:r w:rsidRPr="00173FE5">
        <w:br/>
        <w:t>Lunch</w:t>
      </w:r>
    </w:p>
    <w:p w14:paraId="3188AF86" w14:textId="246E1885" w:rsidR="005274A9" w:rsidRPr="00173FE5" w:rsidRDefault="005274A9" w:rsidP="002E40BC">
      <w:pPr>
        <w:spacing w:before="240"/>
        <w:rPr>
          <w:b/>
          <w:bCs/>
        </w:rPr>
      </w:pPr>
      <w:r w:rsidRPr="00173FE5">
        <w:rPr>
          <w:lang w:val="en-US"/>
        </w:rPr>
        <w:t>14:00</w:t>
      </w:r>
      <w:r w:rsidRPr="00173FE5">
        <w:rPr>
          <w:lang w:val="en-US"/>
        </w:rPr>
        <w:br/>
      </w:r>
      <w:r w:rsidRPr="00173FE5">
        <w:rPr>
          <w:b/>
          <w:bCs/>
        </w:rPr>
        <w:t>Keynote</w:t>
      </w:r>
    </w:p>
    <w:p w14:paraId="352F5CAD" w14:textId="156D1A1C" w:rsidR="005274A9" w:rsidRPr="00173FE5" w:rsidRDefault="005274A9" w:rsidP="0009540A">
      <w:pPr>
        <w:spacing w:before="240"/>
        <w:rPr>
          <w:b/>
          <w:bCs/>
        </w:rPr>
      </w:pPr>
      <w:r w:rsidRPr="00173FE5">
        <w:t>14:20</w:t>
      </w:r>
      <w:r w:rsidRPr="00173FE5">
        <w:rPr>
          <w:lang w:val="en-US"/>
        </w:rPr>
        <w:br/>
      </w:r>
      <w:bookmarkStart w:id="3" w:name="_Hlk160531752"/>
      <w:r w:rsidRPr="00173FE5">
        <w:rPr>
          <w:b/>
          <w:bCs/>
        </w:rPr>
        <w:t>Plenary #5</w:t>
      </w:r>
      <w:r w:rsidR="0009540A">
        <w:rPr>
          <w:b/>
          <w:bCs/>
        </w:rPr>
        <w:t xml:space="preserve">: </w:t>
      </w:r>
      <w:bookmarkEnd w:id="3"/>
      <w:r w:rsidRPr="00173FE5">
        <w:rPr>
          <w:b/>
          <w:bCs/>
        </w:rPr>
        <w:t xml:space="preserve">Next </w:t>
      </w:r>
      <w:r>
        <w:rPr>
          <w:b/>
          <w:bCs/>
        </w:rPr>
        <w:t>chapter</w:t>
      </w:r>
      <w:r w:rsidRPr="00173FE5">
        <w:rPr>
          <w:b/>
          <w:bCs/>
        </w:rPr>
        <w:t xml:space="preserve"> of sustainable finance in ASEAN energy systems</w:t>
      </w:r>
    </w:p>
    <w:p w14:paraId="75031816" w14:textId="77777777" w:rsidR="005274A9" w:rsidRPr="00173FE5" w:rsidRDefault="005274A9" w:rsidP="005274A9">
      <w:pPr>
        <w:pStyle w:val="ListParagraph"/>
        <w:numPr>
          <w:ilvl w:val="0"/>
          <w:numId w:val="5"/>
        </w:numPr>
        <w:spacing w:line="259" w:lineRule="auto"/>
      </w:pPr>
      <w:r w:rsidRPr="00173FE5">
        <w:t>What is the role of sust</w:t>
      </w:r>
      <w:r>
        <w:t>a</w:t>
      </w:r>
      <w:r w:rsidRPr="00173FE5">
        <w:t xml:space="preserve">inable finance in energy going forward? </w:t>
      </w:r>
    </w:p>
    <w:p w14:paraId="12BFE986" w14:textId="77777777" w:rsidR="005274A9" w:rsidRPr="00173FE5" w:rsidRDefault="005274A9" w:rsidP="005274A9">
      <w:pPr>
        <w:pStyle w:val="ListParagraph"/>
        <w:numPr>
          <w:ilvl w:val="0"/>
          <w:numId w:val="5"/>
        </w:numPr>
        <w:spacing w:line="259" w:lineRule="auto"/>
      </w:pPr>
      <w:r w:rsidRPr="00173FE5">
        <w:t xml:space="preserve">What are the key barriers to financing new energy projects? </w:t>
      </w:r>
    </w:p>
    <w:p w14:paraId="676E71F3" w14:textId="77777777" w:rsidR="005274A9" w:rsidRDefault="005274A9" w:rsidP="005274A9">
      <w:pPr>
        <w:pStyle w:val="ListParagraph"/>
        <w:numPr>
          <w:ilvl w:val="0"/>
          <w:numId w:val="5"/>
        </w:numPr>
        <w:spacing w:after="180" w:line="240" w:lineRule="auto"/>
        <w:rPr>
          <w:rFonts w:eastAsia="Times New Roman"/>
          <w:color w:val="000000"/>
        </w:rPr>
      </w:pPr>
      <w:r w:rsidRPr="00173FE5">
        <w:rPr>
          <w:rFonts w:eastAsia="Times New Roman"/>
          <w:color w:val="000000"/>
        </w:rPr>
        <w:t xml:space="preserve">What does the changing US-China relationship mean for renewables uptake? </w:t>
      </w:r>
    </w:p>
    <w:p w14:paraId="7161D4EC" w14:textId="7D410493" w:rsidR="002E40BC" w:rsidRDefault="005274A9" w:rsidP="00963050">
      <w:pPr>
        <w:pStyle w:val="ListParagraph"/>
        <w:numPr>
          <w:ilvl w:val="0"/>
          <w:numId w:val="5"/>
        </w:numPr>
        <w:spacing w:line="259" w:lineRule="auto"/>
      </w:pPr>
      <w:r>
        <w:t>W</w:t>
      </w:r>
      <w:r w:rsidRPr="00E642D7">
        <w:t>hat can the financial sector really influence</w:t>
      </w:r>
      <w:r>
        <w:t>,</w:t>
      </w:r>
      <w:r w:rsidRPr="00E642D7">
        <w:t xml:space="preserve"> vs policymakers, </w:t>
      </w:r>
      <w:proofErr w:type="gramStart"/>
      <w:r w:rsidRPr="00E642D7">
        <w:t>in order to</w:t>
      </w:r>
      <w:proofErr w:type="gramEnd"/>
      <w:r w:rsidRPr="00E642D7">
        <w:t xml:space="preserve"> unlock </w:t>
      </w:r>
      <w:r>
        <w:t xml:space="preserve">opportunities? </w:t>
      </w:r>
    </w:p>
    <w:p w14:paraId="39E494A9" w14:textId="77777777" w:rsidR="0009540A" w:rsidRDefault="0009540A" w:rsidP="0009540A">
      <w:pPr>
        <w:spacing w:after="0" w:line="259" w:lineRule="auto"/>
      </w:pPr>
      <w:r>
        <w:t xml:space="preserve">Sue-Ern Tan, Head, International Energy Agency Regional Cooperation Centre, </w:t>
      </w:r>
      <w:r w:rsidRPr="0009540A">
        <w:rPr>
          <w:b/>
          <w:bCs/>
        </w:rPr>
        <w:t>International Energy Agency (IEA)</w:t>
      </w:r>
    </w:p>
    <w:p w14:paraId="14D8CF31" w14:textId="1127F43C" w:rsidR="0009540A" w:rsidRDefault="0009540A" w:rsidP="0009540A">
      <w:pPr>
        <w:spacing w:line="259" w:lineRule="auto"/>
      </w:pPr>
      <w:r>
        <w:t xml:space="preserve">David von Eiff, Director, Global Industry Standards, </w:t>
      </w:r>
      <w:r w:rsidRPr="0009540A">
        <w:rPr>
          <w:b/>
          <w:bCs/>
        </w:rPr>
        <w:t>CFA Institute</w:t>
      </w:r>
    </w:p>
    <w:p w14:paraId="2EE6713D" w14:textId="77777777" w:rsidR="002E40BC" w:rsidRDefault="005274A9" w:rsidP="00963050">
      <w:pPr>
        <w:spacing w:before="240" w:after="0"/>
      </w:pPr>
      <w:r w:rsidRPr="00173FE5">
        <w:t>15:00</w:t>
      </w:r>
      <w:bookmarkStart w:id="4" w:name="_Hlk178779076"/>
      <w:bookmarkStart w:id="5" w:name="_Hlk165468154"/>
    </w:p>
    <w:p w14:paraId="7F8046C6" w14:textId="77777777" w:rsidR="0009540A" w:rsidRPr="008C3D41" w:rsidRDefault="0009540A" w:rsidP="0009540A">
      <w:pPr>
        <w:pStyle w:val="NormalWeb"/>
        <w:spacing w:before="0" w:beforeAutospacing="0" w:after="180" w:afterAutospacing="0"/>
        <w:rPr>
          <w:b/>
          <w:bCs/>
        </w:rPr>
      </w:pPr>
      <w:r w:rsidRPr="00173FE5">
        <w:rPr>
          <w:b/>
          <w:bCs/>
        </w:rPr>
        <w:t>Plenary #6</w:t>
      </w:r>
      <w:r>
        <w:rPr>
          <w:b/>
          <w:bCs/>
        </w:rPr>
        <w:t xml:space="preserve">: </w:t>
      </w:r>
      <w:r w:rsidRPr="008C3D41">
        <w:rPr>
          <w:b/>
          <w:bCs/>
        </w:rPr>
        <w:t>State of fixed income</w:t>
      </w:r>
      <w:r>
        <w:rPr>
          <w:b/>
          <w:bCs/>
        </w:rPr>
        <w:t xml:space="preserve"> -</w:t>
      </w:r>
      <w:r w:rsidRPr="008C3D41">
        <w:rPr>
          <w:b/>
          <w:bCs/>
        </w:rPr>
        <w:t xml:space="preserve"> deep dive into APAC’s sustainability-linked bonds market</w:t>
      </w:r>
    </w:p>
    <w:p w14:paraId="77282059" w14:textId="77777777" w:rsidR="0009540A" w:rsidRDefault="0009540A" w:rsidP="0009540A">
      <w:pPr>
        <w:pStyle w:val="NoSpacing"/>
        <w:numPr>
          <w:ilvl w:val="0"/>
          <w:numId w:val="20"/>
        </w:numPr>
      </w:pPr>
      <w:r>
        <w:t>Fixed income sustainability: deep dive into APAC’s sustainability-linked bonds market</w:t>
      </w:r>
    </w:p>
    <w:p w14:paraId="596DF170" w14:textId="77777777" w:rsidR="0009540A" w:rsidRDefault="0009540A" w:rsidP="0009540A">
      <w:pPr>
        <w:pStyle w:val="NoSpacing"/>
        <w:numPr>
          <w:ilvl w:val="0"/>
          <w:numId w:val="20"/>
        </w:numPr>
      </w:pPr>
      <w:r>
        <w:t xml:space="preserve">Why is the uptake of sustainability-linked bonds still limited in Asia? </w:t>
      </w:r>
    </w:p>
    <w:p w14:paraId="69D4404F" w14:textId="77777777" w:rsidR="0009540A" w:rsidRDefault="0009540A" w:rsidP="0009540A">
      <w:pPr>
        <w:pStyle w:val="NoSpacing"/>
        <w:numPr>
          <w:ilvl w:val="0"/>
          <w:numId w:val="20"/>
        </w:numPr>
      </w:pPr>
      <w:r>
        <w:t>How can SLB structures be simplified without compromising credibility of impact?</w:t>
      </w:r>
    </w:p>
    <w:p w14:paraId="0EB402C0" w14:textId="77777777" w:rsidR="0009540A" w:rsidRDefault="0009540A" w:rsidP="0009540A">
      <w:pPr>
        <w:pStyle w:val="NoSpacing"/>
        <w:numPr>
          <w:ilvl w:val="0"/>
          <w:numId w:val="20"/>
        </w:numPr>
      </w:pPr>
      <w:r>
        <w:t>How does Japan’s GX bond programme differ from standard green bonds - and will it work to scale capital mobilisation?</w:t>
      </w:r>
    </w:p>
    <w:p w14:paraId="2ADA3061" w14:textId="77777777" w:rsidR="0009540A" w:rsidRDefault="0009540A" w:rsidP="0009540A">
      <w:pPr>
        <w:pStyle w:val="NoSpacing"/>
        <w:numPr>
          <w:ilvl w:val="0"/>
          <w:numId w:val="20"/>
        </w:numPr>
      </w:pPr>
      <w:r>
        <w:t>How are investors evaluating the use-of-proceeds frameworks for bonds?</w:t>
      </w:r>
    </w:p>
    <w:p w14:paraId="0ECADF92" w14:textId="277A5E79" w:rsidR="0009540A" w:rsidRDefault="0009540A" w:rsidP="0009540A">
      <w:pPr>
        <w:pStyle w:val="NoSpacing"/>
        <w:numPr>
          <w:ilvl w:val="0"/>
          <w:numId w:val="20"/>
        </w:numPr>
        <w:spacing w:after="240"/>
      </w:pPr>
      <w:r>
        <w:t>How can issuers better structure and market bonds to institutional investors?</w:t>
      </w:r>
    </w:p>
    <w:p w14:paraId="17EFA408" w14:textId="77777777" w:rsidR="0009540A" w:rsidRPr="0009540A" w:rsidRDefault="0009540A" w:rsidP="0009540A">
      <w:pPr>
        <w:rPr>
          <w:b/>
          <w:bCs/>
        </w:rPr>
      </w:pPr>
      <w:r w:rsidRPr="00117061">
        <w:t>Ricco</w:t>
      </w:r>
      <w:r>
        <w:t xml:space="preserve"> </w:t>
      </w:r>
      <w:r w:rsidRPr="00117061">
        <w:t>Zhang</w:t>
      </w:r>
      <w:r>
        <w:t xml:space="preserve">, </w:t>
      </w:r>
      <w:r w:rsidRPr="00117061">
        <w:t>Senior Director, Asia Pacific</w:t>
      </w:r>
      <w:r>
        <w:t xml:space="preserve">, </w:t>
      </w:r>
      <w:r w:rsidRPr="0009540A">
        <w:rPr>
          <w:b/>
          <w:bCs/>
        </w:rPr>
        <w:t>ICMA - International Capital Market Association</w:t>
      </w:r>
    </w:p>
    <w:p w14:paraId="254E3995" w14:textId="77777777" w:rsidR="002E40BC" w:rsidRDefault="005274A9" w:rsidP="002E40BC">
      <w:pPr>
        <w:pStyle w:val="NoSpacing"/>
        <w:spacing w:before="240"/>
        <w:rPr>
          <w:b/>
          <w:bCs/>
        </w:rPr>
      </w:pPr>
      <w:r w:rsidRPr="00173FE5">
        <w:t>15:30</w:t>
      </w:r>
      <w:r w:rsidRPr="00173FE5">
        <w:rPr>
          <w:b/>
          <w:bCs/>
        </w:rPr>
        <w:br/>
        <w:t>Networking Break</w:t>
      </w:r>
    </w:p>
    <w:p w14:paraId="08B89DA5" w14:textId="14505AC9" w:rsidR="005274A9" w:rsidRPr="00173FE5" w:rsidRDefault="005274A9" w:rsidP="0009540A">
      <w:pPr>
        <w:pStyle w:val="NoSpacing"/>
        <w:spacing w:before="240"/>
        <w:rPr>
          <w:b/>
          <w:bCs/>
        </w:rPr>
      </w:pPr>
      <w:r w:rsidRPr="00173FE5">
        <w:t>16:00</w:t>
      </w:r>
      <w:r w:rsidRPr="00173FE5">
        <w:rPr>
          <w:b/>
          <w:bCs/>
        </w:rPr>
        <w:br/>
        <w:t>Plenary #</w:t>
      </w:r>
      <w:r w:rsidR="0009540A">
        <w:rPr>
          <w:b/>
          <w:bCs/>
        </w:rPr>
        <w:t xml:space="preserve">7: </w:t>
      </w:r>
      <w:bookmarkStart w:id="6" w:name="_Hlk201061055"/>
      <w:r w:rsidRPr="00173FE5">
        <w:rPr>
          <w:b/>
          <w:bCs/>
        </w:rPr>
        <w:t xml:space="preserve">Nature &amp; biodiversity risk: too complex to handle? </w:t>
      </w:r>
    </w:p>
    <w:p w14:paraId="2D847FA3" w14:textId="77777777" w:rsidR="005274A9" w:rsidRPr="00173FE5" w:rsidRDefault="005274A9" w:rsidP="005274A9">
      <w:pPr>
        <w:pStyle w:val="ListParagraph"/>
        <w:numPr>
          <w:ilvl w:val="0"/>
          <w:numId w:val="6"/>
        </w:numPr>
        <w:spacing w:line="259" w:lineRule="auto"/>
      </w:pPr>
      <w:r w:rsidRPr="00173FE5">
        <w:t>How is scenario analysis being applied to nature and biodiversity?</w:t>
      </w:r>
    </w:p>
    <w:p w14:paraId="4F2148A3" w14:textId="77777777" w:rsidR="005274A9" w:rsidRPr="00173FE5" w:rsidRDefault="005274A9" w:rsidP="005274A9">
      <w:pPr>
        <w:pStyle w:val="ListParagraph"/>
        <w:numPr>
          <w:ilvl w:val="0"/>
          <w:numId w:val="6"/>
        </w:numPr>
        <w:spacing w:line="259" w:lineRule="auto"/>
      </w:pPr>
      <w:r w:rsidRPr="00173FE5">
        <w:t xml:space="preserve">What progress has been made on embedding nature-related consideration into investment strategy? </w:t>
      </w:r>
    </w:p>
    <w:p w14:paraId="4AEC6670" w14:textId="77777777" w:rsidR="005274A9" w:rsidRPr="00173FE5" w:rsidRDefault="005274A9" w:rsidP="005274A9">
      <w:pPr>
        <w:pStyle w:val="ListParagraph"/>
        <w:numPr>
          <w:ilvl w:val="0"/>
          <w:numId w:val="6"/>
        </w:numPr>
        <w:spacing w:line="259" w:lineRule="auto"/>
      </w:pPr>
      <w:r w:rsidRPr="00173FE5">
        <w:lastRenderedPageBreak/>
        <w:t xml:space="preserve">How can investors contribute to nature in a broader way than just investing in mangroves and forests? </w:t>
      </w:r>
    </w:p>
    <w:p w14:paraId="6A22ACA1" w14:textId="77777777" w:rsidR="005274A9" w:rsidRPr="000045ED" w:rsidRDefault="005274A9" w:rsidP="005274A9">
      <w:pPr>
        <w:pStyle w:val="ListParagraph"/>
        <w:numPr>
          <w:ilvl w:val="0"/>
          <w:numId w:val="6"/>
        </w:numPr>
        <w:spacing w:line="259" w:lineRule="auto"/>
      </w:pPr>
      <w:r w:rsidRPr="00173FE5">
        <w:t xml:space="preserve">What is the emerging on nature-related data and common metrics?  </w:t>
      </w:r>
    </w:p>
    <w:p w14:paraId="4F458370" w14:textId="77777777" w:rsidR="005274A9" w:rsidRDefault="005274A9" w:rsidP="002E40BC">
      <w:pPr>
        <w:pStyle w:val="NoSpacing"/>
        <w:rPr>
          <w:b/>
          <w:bCs/>
        </w:rPr>
      </w:pPr>
      <w:bookmarkStart w:id="7" w:name="_Hlk199256788"/>
      <w:r w:rsidRPr="00D87B9C">
        <w:t>Liza Jansen</w:t>
      </w:r>
      <w:r>
        <w:t xml:space="preserve">, </w:t>
      </w:r>
      <w:r w:rsidRPr="00D87B9C">
        <w:t>Head of Responsible Investment</w:t>
      </w:r>
      <w:r>
        <w:t xml:space="preserve">, </w:t>
      </w:r>
      <w:r w:rsidRPr="00D87B9C">
        <w:rPr>
          <w:b/>
          <w:bCs/>
        </w:rPr>
        <w:t>Prudential</w:t>
      </w:r>
    </w:p>
    <w:p w14:paraId="0A172DB7" w14:textId="330C2ADD" w:rsidR="0009540A" w:rsidRDefault="0009540A" w:rsidP="002E40BC">
      <w:pPr>
        <w:pStyle w:val="NoSpacing"/>
        <w:rPr>
          <w:b/>
          <w:bCs/>
        </w:rPr>
      </w:pPr>
      <w:r w:rsidRPr="0009540A">
        <w:t>Darian McBain, CEO, Outsourced</w:t>
      </w:r>
      <w:r w:rsidRPr="0009540A">
        <w:rPr>
          <w:b/>
          <w:bCs/>
        </w:rPr>
        <w:t xml:space="preserve"> Chief Sustainability Officer Asia</w:t>
      </w:r>
    </w:p>
    <w:bookmarkEnd w:id="6"/>
    <w:p w14:paraId="38D04F8E" w14:textId="77777777" w:rsidR="005274A9" w:rsidRDefault="005274A9" w:rsidP="005274A9">
      <w:pPr>
        <w:pStyle w:val="NoSpacing"/>
      </w:pPr>
    </w:p>
    <w:p w14:paraId="4DF4BE28" w14:textId="73AD9DAF" w:rsidR="0009540A" w:rsidRPr="00B311B2" w:rsidRDefault="005274A9" w:rsidP="0009540A">
      <w:pPr>
        <w:pStyle w:val="NoSpacing"/>
        <w:rPr>
          <w:b/>
          <w:bCs/>
        </w:rPr>
      </w:pPr>
      <w:r w:rsidRPr="00173FE5">
        <w:t>16:45</w:t>
      </w:r>
      <w:r w:rsidRPr="00173FE5">
        <w:rPr>
          <w:b/>
          <w:bCs/>
        </w:rPr>
        <w:br/>
        <w:t>Plenary #</w:t>
      </w:r>
      <w:r w:rsidR="0009540A">
        <w:rPr>
          <w:b/>
          <w:bCs/>
        </w:rPr>
        <w:t>8: Climate allocator deep dive</w:t>
      </w:r>
      <w:r w:rsidR="0009540A" w:rsidRPr="00B311B2">
        <w:rPr>
          <w:b/>
          <w:bCs/>
        </w:rPr>
        <w:t xml:space="preserve">: </w:t>
      </w:r>
      <w:r w:rsidR="0009540A">
        <w:rPr>
          <w:b/>
          <w:bCs/>
        </w:rPr>
        <w:t>how to tap</w:t>
      </w:r>
      <w:r w:rsidR="0009540A" w:rsidRPr="00B311B2">
        <w:rPr>
          <w:b/>
          <w:bCs/>
        </w:rPr>
        <w:t xml:space="preserve"> into the UN’s Green Climate Fund (GCF) capital pool  </w:t>
      </w:r>
    </w:p>
    <w:p w14:paraId="66DF983F" w14:textId="66873656" w:rsidR="0009540A" w:rsidRPr="0009540A" w:rsidRDefault="0009540A" w:rsidP="0009540A">
      <w:pPr>
        <w:pStyle w:val="NoSpacing"/>
        <w:rPr>
          <w:i/>
          <w:iCs/>
        </w:rPr>
      </w:pPr>
      <w:r w:rsidRPr="0009540A">
        <w:rPr>
          <w:i/>
          <w:iCs/>
        </w:rPr>
        <w:t xml:space="preserve">GCF is the largest climate fund in the world with committed capital of $62 billion. GCF invests as a Limited Partner in climate funds launched by private fund managers. In this session we’ll explore: </w:t>
      </w:r>
    </w:p>
    <w:p w14:paraId="2AE0A0D9" w14:textId="77777777" w:rsidR="0009540A" w:rsidRPr="00B311B2" w:rsidRDefault="0009540A" w:rsidP="0009540A">
      <w:pPr>
        <w:pStyle w:val="NoSpacing"/>
        <w:numPr>
          <w:ilvl w:val="0"/>
          <w:numId w:val="21"/>
        </w:numPr>
        <w:spacing w:before="240"/>
      </w:pPr>
      <w:r w:rsidRPr="00B311B2">
        <w:t>How can interested fund managers obtain LP investment from GCF for their climate funds?</w:t>
      </w:r>
    </w:p>
    <w:p w14:paraId="06877742" w14:textId="77777777" w:rsidR="0009540A" w:rsidRPr="00B311B2" w:rsidRDefault="0009540A" w:rsidP="0009540A">
      <w:pPr>
        <w:pStyle w:val="NoSpacing"/>
        <w:numPr>
          <w:ilvl w:val="0"/>
          <w:numId w:val="21"/>
        </w:numPr>
      </w:pPr>
      <w:r w:rsidRPr="00B311B2">
        <w:t>What is the GCF investment approval process?</w:t>
      </w:r>
    </w:p>
    <w:p w14:paraId="15F6CAF6" w14:textId="77777777" w:rsidR="0009540A" w:rsidRPr="00B311B2" w:rsidRDefault="0009540A" w:rsidP="0009540A">
      <w:pPr>
        <w:pStyle w:val="NoSpacing"/>
        <w:numPr>
          <w:ilvl w:val="0"/>
          <w:numId w:val="21"/>
        </w:numPr>
      </w:pPr>
      <w:r w:rsidRPr="00B311B2">
        <w:t>How are climate funds and fund managers partnering with GCF to scale climate investments?</w:t>
      </w:r>
    </w:p>
    <w:p w14:paraId="37D50ABF" w14:textId="77777777" w:rsidR="0009540A" w:rsidRPr="00B311B2" w:rsidRDefault="0009540A" w:rsidP="0009540A">
      <w:pPr>
        <w:pStyle w:val="NoSpacing"/>
        <w:numPr>
          <w:ilvl w:val="0"/>
          <w:numId w:val="21"/>
        </w:numPr>
      </w:pPr>
      <w:r>
        <w:t xml:space="preserve">Which investment themes, areas and sectors </w:t>
      </w:r>
      <w:proofErr w:type="gramStart"/>
      <w:r>
        <w:t>is</w:t>
      </w:r>
      <w:proofErr w:type="gramEnd"/>
      <w:r>
        <w:t xml:space="preserve"> the GCF prioritising for additionality and impact</w:t>
      </w:r>
      <w:r w:rsidRPr="00B311B2">
        <w:t xml:space="preserve">? </w:t>
      </w:r>
    </w:p>
    <w:p w14:paraId="030A10E4" w14:textId="77777777" w:rsidR="0009540A" w:rsidRPr="00B311B2" w:rsidRDefault="0009540A" w:rsidP="0009540A">
      <w:pPr>
        <w:pStyle w:val="NoSpacing"/>
        <w:rPr>
          <w:b/>
          <w:bCs/>
        </w:rPr>
      </w:pPr>
    </w:p>
    <w:p w14:paraId="2A88DBB2" w14:textId="0A3461E2" w:rsidR="005274A9" w:rsidRDefault="0009540A" w:rsidP="0009540A">
      <w:pPr>
        <w:pStyle w:val="NoSpacing"/>
        <w:spacing w:after="240"/>
        <w:rPr>
          <w:b/>
          <w:bCs/>
        </w:rPr>
      </w:pPr>
      <w:r w:rsidRPr="00B311B2">
        <w:t xml:space="preserve">Kamran Khan, Managing Director, Head of Sustainable Finance for APAC, Middle &amp; Africa </w:t>
      </w:r>
      <w:r w:rsidRPr="00B311B2">
        <w:rPr>
          <w:b/>
          <w:bCs/>
        </w:rPr>
        <w:t xml:space="preserve">Deutsche Bank </w:t>
      </w:r>
      <w:r w:rsidR="005274A9">
        <w:rPr>
          <w:b/>
          <w:bCs/>
        </w:rPr>
        <w:t xml:space="preserve"> </w:t>
      </w:r>
    </w:p>
    <w:bookmarkEnd w:id="7"/>
    <w:p w14:paraId="2718EEDA" w14:textId="77777777" w:rsidR="005274A9" w:rsidRPr="00173FE5" w:rsidRDefault="005274A9" w:rsidP="005274A9">
      <w:pPr>
        <w:pStyle w:val="NoSpacing"/>
        <w:rPr>
          <w:b/>
          <w:bCs/>
        </w:rPr>
      </w:pPr>
      <w:r w:rsidRPr="00173FE5">
        <w:t>17:</w:t>
      </w:r>
      <w:r>
        <w:t>15</w:t>
      </w:r>
      <w:r w:rsidRPr="00173FE5">
        <w:rPr>
          <w:b/>
          <w:bCs/>
        </w:rPr>
        <w:t xml:space="preserve"> </w:t>
      </w:r>
      <w:r w:rsidRPr="00173FE5">
        <w:rPr>
          <w:b/>
          <w:bCs/>
        </w:rPr>
        <w:br/>
        <w:t>Cocktail reception</w:t>
      </w:r>
      <w:bookmarkEnd w:id="4"/>
      <w:bookmarkEnd w:id="5"/>
    </w:p>
    <w:p w14:paraId="028FED67" w14:textId="77777777" w:rsidR="005274A9" w:rsidRPr="00173FE5" w:rsidRDefault="005274A9" w:rsidP="005274A9">
      <w:pPr>
        <w:pStyle w:val="NoSpacing"/>
      </w:pPr>
    </w:p>
    <w:p w14:paraId="4FC1CD4E" w14:textId="77777777" w:rsidR="002E40BC" w:rsidRDefault="002E40BC">
      <w:pPr>
        <w:spacing w:line="278" w:lineRule="auto"/>
        <w:rPr>
          <w:color w:val="FF0000"/>
        </w:rPr>
      </w:pPr>
      <w:r>
        <w:rPr>
          <w:color w:val="FF0000"/>
        </w:rPr>
        <w:br w:type="page"/>
      </w:r>
    </w:p>
    <w:p w14:paraId="6693317A" w14:textId="6E50C56D" w:rsidR="005274A9" w:rsidRPr="002E40BC" w:rsidRDefault="005274A9" w:rsidP="002E40BC">
      <w:pPr>
        <w:pStyle w:val="Heading1"/>
        <w:rPr>
          <w:color w:val="EE3130"/>
          <w:sz w:val="32"/>
          <w:szCs w:val="32"/>
        </w:rPr>
      </w:pPr>
      <w:r w:rsidRPr="002E40BC">
        <w:rPr>
          <w:b/>
          <w:bCs/>
          <w:color w:val="EE3130"/>
          <w:sz w:val="32"/>
          <w:szCs w:val="32"/>
        </w:rPr>
        <w:lastRenderedPageBreak/>
        <w:t xml:space="preserve">Day </w:t>
      </w:r>
      <w:r w:rsidR="002E40BC" w:rsidRPr="002E40BC">
        <w:rPr>
          <w:b/>
          <w:bCs/>
          <w:color w:val="EE3130"/>
          <w:sz w:val="32"/>
          <w:szCs w:val="32"/>
        </w:rPr>
        <w:t>T</w:t>
      </w:r>
      <w:r w:rsidRPr="002E40BC">
        <w:rPr>
          <w:b/>
          <w:bCs/>
          <w:color w:val="EE3130"/>
          <w:sz w:val="32"/>
          <w:szCs w:val="32"/>
        </w:rPr>
        <w:t xml:space="preserve">wo </w:t>
      </w:r>
      <w:r w:rsidR="002E40BC" w:rsidRPr="002E40BC">
        <w:rPr>
          <w:b/>
          <w:bCs/>
          <w:color w:val="EE3130"/>
          <w:sz w:val="32"/>
          <w:szCs w:val="32"/>
        </w:rPr>
        <w:t>|</w:t>
      </w:r>
      <w:r w:rsidRPr="002E40BC">
        <w:rPr>
          <w:color w:val="EE3130"/>
          <w:sz w:val="32"/>
          <w:szCs w:val="32"/>
        </w:rPr>
        <w:t xml:space="preserve"> Thursday 23 October</w:t>
      </w:r>
    </w:p>
    <w:p w14:paraId="37DE03D8" w14:textId="77777777" w:rsidR="005274A9" w:rsidRPr="00173FE5" w:rsidRDefault="005274A9" w:rsidP="005274A9">
      <w:pPr>
        <w:pStyle w:val="NoSpacing"/>
        <w:rPr>
          <w:color w:val="FF0000"/>
        </w:rPr>
      </w:pPr>
    </w:p>
    <w:p w14:paraId="5B463CE0" w14:textId="39F0A552" w:rsidR="005274A9" w:rsidRPr="00173FE5" w:rsidRDefault="005274A9" w:rsidP="002E40BC">
      <w:pPr>
        <w:spacing w:after="0"/>
        <w:rPr>
          <w:b/>
          <w:bCs/>
        </w:rPr>
      </w:pPr>
      <w:r w:rsidRPr="00173FE5">
        <w:t>8:45</w:t>
      </w:r>
    </w:p>
    <w:p w14:paraId="309A3B30" w14:textId="77777777" w:rsidR="005274A9" w:rsidRPr="00173FE5" w:rsidRDefault="005274A9" w:rsidP="005274A9">
      <w:pPr>
        <w:rPr>
          <w:b/>
          <w:bCs/>
        </w:rPr>
      </w:pPr>
      <w:r w:rsidRPr="00173FE5">
        <w:rPr>
          <w:b/>
          <w:bCs/>
        </w:rPr>
        <w:t xml:space="preserve">Morning </w:t>
      </w:r>
      <w:proofErr w:type="gramStart"/>
      <w:r w:rsidRPr="00173FE5">
        <w:rPr>
          <w:b/>
          <w:bCs/>
        </w:rPr>
        <w:t>roundtables</w:t>
      </w:r>
      <w:proofErr w:type="gramEnd"/>
      <w:r w:rsidRPr="00173FE5">
        <w:rPr>
          <w:b/>
          <w:bCs/>
        </w:rPr>
        <w:t xml:space="preserve"> part #1: best practices in the sustainable finance 3.0 toolkit </w:t>
      </w:r>
    </w:p>
    <w:p w14:paraId="27DD63CD" w14:textId="77777777" w:rsidR="005274A9" w:rsidRPr="00173FE5" w:rsidRDefault="005274A9" w:rsidP="005274A9">
      <w:r w:rsidRPr="00173FE5">
        <w:t xml:space="preserve">These interactive roundtables are intended to allow attendees to share challenges and experience on practical topics for sustainable finance professionals. </w:t>
      </w:r>
    </w:p>
    <w:p w14:paraId="734A6E42" w14:textId="77777777" w:rsidR="005274A9" w:rsidRPr="00173FE5" w:rsidRDefault="005274A9" w:rsidP="005274A9">
      <w:pPr>
        <w:pStyle w:val="ListParagraph"/>
        <w:numPr>
          <w:ilvl w:val="0"/>
          <w:numId w:val="9"/>
        </w:numPr>
        <w:spacing w:line="259" w:lineRule="auto"/>
      </w:pPr>
      <w:r w:rsidRPr="00173FE5">
        <w:t xml:space="preserve">Future of reporting and regulatory compliance </w:t>
      </w:r>
    </w:p>
    <w:p w14:paraId="0974E26D" w14:textId="77777777" w:rsidR="005274A9" w:rsidRPr="00173FE5" w:rsidRDefault="005274A9" w:rsidP="005274A9">
      <w:pPr>
        <w:pStyle w:val="ListParagraph"/>
        <w:numPr>
          <w:ilvl w:val="0"/>
          <w:numId w:val="9"/>
        </w:numPr>
        <w:spacing w:line="259" w:lineRule="auto"/>
      </w:pPr>
      <w:r w:rsidRPr="00173FE5">
        <w:t xml:space="preserve">Corporate engagement  </w:t>
      </w:r>
    </w:p>
    <w:p w14:paraId="641F1A3B" w14:textId="77777777" w:rsidR="005274A9" w:rsidRPr="00173FE5" w:rsidRDefault="005274A9" w:rsidP="005274A9">
      <w:pPr>
        <w:pStyle w:val="ListParagraph"/>
        <w:numPr>
          <w:ilvl w:val="0"/>
          <w:numId w:val="9"/>
        </w:numPr>
        <w:spacing w:line="259" w:lineRule="auto"/>
      </w:pPr>
      <w:r w:rsidRPr="00173FE5">
        <w:t xml:space="preserve">Blended finance in the coming decade </w:t>
      </w:r>
    </w:p>
    <w:p w14:paraId="183E30D6" w14:textId="4D675615" w:rsidR="005274A9" w:rsidRPr="00173FE5" w:rsidRDefault="005274A9" w:rsidP="001F22BC">
      <w:pPr>
        <w:pStyle w:val="ListParagraph"/>
        <w:numPr>
          <w:ilvl w:val="0"/>
          <w:numId w:val="9"/>
        </w:numPr>
      </w:pPr>
      <w:r w:rsidRPr="00173FE5">
        <w:t xml:space="preserve">Future of stewardship </w:t>
      </w:r>
      <w:r w:rsidR="001F22BC">
        <w:t>-</w:t>
      </w:r>
      <w:r w:rsidR="001F22BC" w:rsidRPr="001F22BC">
        <w:t xml:space="preserve"> led by Corrine </w:t>
      </w:r>
      <w:proofErr w:type="spellStart"/>
      <w:r w:rsidR="001F22BC" w:rsidRPr="001F22BC">
        <w:t>Png</w:t>
      </w:r>
      <w:proofErr w:type="spellEnd"/>
      <w:r w:rsidR="001F22BC" w:rsidRPr="001F22BC">
        <w:t xml:space="preserve">, Regional Head of Equities Research and Stewardship, </w:t>
      </w:r>
      <w:r w:rsidR="001F22BC" w:rsidRPr="001F22BC">
        <w:rPr>
          <w:b/>
          <w:bCs/>
        </w:rPr>
        <w:t>AIA</w:t>
      </w:r>
    </w:p>
    <w:p w14:paraId="24E44EB2" w14:textId="77777777" w:rsidR="005274A9" w:rsidRPr="00173FE5" w:rsidRDefault="005274A9" w:rsidP="005274A9">
      <w:pPr>
        <w:pStyle w:val="ListParagraph"/>
        <w:numPr>
          <w:ilvl w:val="0"/>
          <w:numId w:val="9"/>
        </w:numPr>
        <w:spacing w:line="259" w:lineRule="auto"/>
      </w:pPr>
      <w:r w:rsidRPr="00173FE5">
        <w:t xml:space="preserve">Sustainability communication in an age of greenhushing </w:t>
      </w:r>
    </w:p>
    <w:p w14:paraId="65ABCB0B" w14:textId="77777777" w:rsidR="005274A9" w:rsidRPr="00173FE5" w:rsidRDefault="005274A9" w:rsidP="005274A9">
      <w:pPr>
        <w:pStyle w:val="ListParagraph"/>
        <w:numPr>
          <w:ilvl w:val="0"/>
          <w:numId w:val="9"/>
        </w:numPr>
        <w:spacing w:line="259" w:lineRule="auto"/>
      </w:pPr>
      <w:r w:rsidRPr="00173FE5">
        <w:t xml:space="preserve">ESG data strategy </w:t>
      </w:r>
    </w:p>
    <w:p w14:paraId="0A9950AC" w14:textId="77777777" w:rsidR="005274A9" w:rsidRPr="00173FE5" w:rsidRDefault="005274A9" w:rsidP="002E40BC">
      <w:pPr>
        <w:spacing w:before="240" w:after="0"/>
      </w:pPr>
      <w:r w:rsidRPr="00173FE5">
        <w:t xml:space="preserve">10.00 </w:t>
      </w:r>
    </w:p>
    <w:p w14:paraId="36B88AA3" w14:textId="77777777" w:rsidR="005274A9" w:rsidRPr="00173FE5" w:rsidRDefault="005274A9" w:rsidP="005274A9">
      <w:r w:rsidRPr="00173FE5">
        <w:t xml:space="preserve">Short break </w:t>
      </w:r>
    </w:p>
    <w:p w14:paraId="60AB52E0" w14:textId="77777777" w:rsidR="005274A9" w:rsidRPr="00173FE5" w:rsidRDefault="005274A9" w:rsidP="002E40BC">
      <w:pPr>
        <w:spacing w:before="240" w:after="0"/>
      </w:pPr>
      <w:r w:rsidRPr="00173FE5">
        <w:t xml:space="preserve">10.15 </w:t>
      </w:r>
    </w:p>
    <w:p w14:paraId="2797360A" w14:textId="77777777" w:rsidR="005274A9" w:rsidRPr="00173FE5" w:rsidRDefault="005274A9" w:rsidP="005274A9">
      <w:pPr>
        <w:rPr>
          <w:b/>
          <w:bCs/>
        </w:rPr>
      </w:pPr>
      <w:r w:rsidRPr="00173FE5">
        <w:rPr>
          <w:b/>
          <w:bCs/>
        </w:rPr>
        <w:t xml:space="preserve">Morning </w:t>
      </w:r>
      <w:proofErr w:type="gramStart"/>
      <w:r w:rsidRPr="00173FE5">
        <w:rPr>
          <w:b/>
          <w:bCs/>
        </w:rPr>
        <w:t>roundtables</w:t>
      </w:r>
      <w:proofErr w:type="gramEnd"/>
      <w:r w:rsidRPr="00173FE5">
        <w:rPr>
          <w:b/>
          <w:bCs/>
        </w:rPr>
        <w:t xml:space="preserve"> part #2: new frontiers of sustainability </w:t>
      </w:r>
    </w:p>
    <w:p w14:paraId="6F00EF3A" w14:textId="77777777" w:rsidR="005274A9" w:rsidRPr="00173FE5" w:rsidRDefault="005274A9" w:rsidP="005274A9">
      <w:pPr>
        <w:pStyle w:val="ListParagraph"/>
        <w:numPr>
          <w:ilvl w:val="0"/>
          <w:numId w:val="10"/>
        </w:numPr>
        <w:spacing w:line="259" w:lineRule="auto"/>
      </w:pPr>
      <w:r w:rsidRPr="00173FE5">
        <w:t>Getting to grips with climate risk</w:t>
      </w:r>
      <w:r>
        <w:t xml:space="preserve"> – led by </w:t>
      </w:r>
      <w:r w:rsidRPr="00D25ABA">
        <w:t xml:space="preserve">Liza Jansen, Head of Responsible Investment, </w:t>
      </w:r>
      <w:r w:rsidRPr="00D25ABA">
        <w:rPr>
          <w:b/>
          <w:bCs/>
        </w:rPr>
        <w:t>Prudential</w:t>
      </w:r>
    </w:p>
    <w:p w14:paraId="11E67CDC" w14:textId="77777777" w:rsidR="005274A9" w:rsidRPr="008C4B28" w:rsidRDefault="005274A9" w:rsidP="005274A9">
      <w:pPr>
        <w:pStyle w:val="ListParagraph"/>
        <w:numPr>
          <w:ilvl w:val="0"/>
          <w:numId w:val="10"/>
        </w:numPr>
        <w:spacing w:line="259" w:lineRule="auto"/>
      </w:pPr>
      <w:r w:rsidRPr="008C4B28">
        <w:t>Oceans</w:t>
      </w:r>
      <w:r>
        <w:t xml:space="preserve"> </w:t>
      </w:r>
      <w:r w:rsidRPr="008C4B28">
        <w:t xml:space="preserve">– led by </w:t>
      </w:r>
      <w:r w:rsidRPr="00D52FAC">
        <w:t>Darian</w:t>
      </w:r>
      <w:r>
        <w:t xml:space="preserve"> </w:t>
      </w:r>
      <w:r w:rsidRPr="00D52FAC">
        <w:t>McBain</w:t>
      </w:r>
      <w:r>
        <w:t xml:space="preserve">, </w:t>
      </w:r>
      <w:r w:rsidRPr="00D52FAC">
        <w:t>CEO</w:t>
      </w:r>
      <w:r>
        <w:t xml:space="preserve">, </w:t>
      </w:r>
      <w:r w:rsidRPr="008C4B28">
        <w:rPr>
          <w:b/>
          <w:bCs/>
        </w:rPr>
        <w:t>Outsourced Chief Sustainability Officer Asia</w:t>
      </w:r>
    </w:p>
    <w:p w14:paraId="5250AFE7" w14:textId="77777777" w:rsidR="005274A9" w:rsidRDefault="005274A9" w:rsidP="005274A9">
      <w:pPr>
        <w:pStyle w:val="ListParagraph"/>
        <w:numPr>
          <w:ilvl w:val="0"/>
          <w:numId w:val="10"/>
        </w:numPr>
        <w:spacing w:line="259" w:lineRule="auto"/>
      </w:pPr>
      <w:r w:rsidRPr="00173FE5">
        <w:t xml:space="preserve">Integrating biodiversity into investment decisions  </w:t>
      </w:r>
    </w:p>
    <w:p w14:paraId="7C7922A8" w14:textId="77F84BB0" w:rsidR="005274A9" w:rsidRPr="008C4B28" w:rsidRDefault="005274A9" w:rsidP="005274A9">
      <w:pPr>
        <w:pStyle w:val="ListParagraph"/>
        <w:numPr>
          <w:ilvl w:val="0"/>
          <w:numId w:val="10"/>
        </w:numPr>
        <w:spacing w:line="259" w:lineRule="auto"/>
      </w:pPr>
      <w:r w:rsidRPr="008C4B28">
        <w:t xml:space="preserve">Future of food and nutrition </w:t>
      </w:r>
      <w:r w:rsidR="005C77F4">
        <w:t xml:space="preserve">- led by </w:t>
      </w:r>
      <w:r w:rsidR="005C77F4" w:rsidRPr="00622BB8">
        <w:t xml:space="preserve">Mirte Gosker, Chief Executive Officer, </w:t>
      </w:r>
      <w:r w:rsidR="005C77F4" w:rsidRPr="00622BB8">
        <w:rPr>
          <w:b/>
          <w:bCs/>
        </w:rPr>
        <w:t>The Good Food Institute Asia Pacific</w:t>
      </w:r>
    </w:p>
    <w:p w14:paraId="30B6F28D" w14:textId="5060D0DA" w:rsidR="001F22BC" w:rsidRPr="001F22BC" w:rsidRDefault="001F22BC" w:rsidP="005274A9">
      <w:pPr>
        <w:pStyle w:val="ListParagraph"/>
        <w:numPr>
          <w:ilvl w:val="0"/>
          <w:numId w:val="10"/>
        </w:numPr>
        <w:spacing w:line="259" w:lineRule="auto"/>
        <w:rPr>
          <w:b/>
          <w:bCs/>
        </w:rPr>
      </w:pPr>
      <w:r>
        <w:t xml:space="preserve">Just transition </w:t>
      </w:r>
      <w:r w:rsidRPr="001F22BC">
        <w:t xml:space="preserve">- Chaitra Nayak, Programme Manager Just Transition, </w:t>
      </w:r>
      <w:r w:rsidRPr="001F22BC">
        <w:rPr>
          <w:b/>
          <w:bCs/>
        </w:rPr>
        <w:t>Asia Investor Group on Climate Change</w:t>
      </w:r>
    </w:p>
    <w:p w14:paraId="4E337CE5" w14:textId="0B2F4D58" w:rsidR="005274A9" w:rsidRPr="00173FE5" w:rsidRDefault="005274A9" w:rsidP="005274A9">
      <w:pPr>
        <w:pStyle w:val="ListParagraph"/>
        <w:numPr>
          <w:ilvl w:val="0"/>
          <w:numId w:val="10"/>
        </w:numPr>
        <w:spacing w:line="259" w:lineRule="auto"/>
      </w:pPr>
      <w:r>
        <w:t xml:space="preserve">Systemic risks </w:t>
      </w:r>
    </w:p>
    <w:p w14:paraId="284B2C64" w14:textId="77777777" w:rsidR="005274A9" w:rsidRDefault="005274A9" w:rsidP="005274A9">
      <w:pPr>
        <w:pStyle w:val="ListParagraph"/>
        <w:numPr>
          <w:ilvl w:val="0"/>
          <w:numId w:val="10"/>
        </w:numPr>
        <w:spacing w:line="259" w:lineRule="auto"/>
      </w:pPr>
      <w:r w:rsidRPr="00173FE5">
        <w:t>Social disruption from AI</w:t>
      </w:r>
    </w:p>
    <w:p w14:paraId="66F2D1F1" w14:textId="77777777" w:rsidR="005274A9" w:rsidRDefault="005274A9" w:rsidP="005274A9">
      <w:pPr>
        <w:pStyle w:val="ListParagraph"/>
        <w:numPr>
          <w:ilvl w:val="0"/>
          <w:numId w:val="10"/>
        </w:numPr>
        <w:spacing w:line="259" w:lineRule="auto"/>
      </w:pPr>
      <w:r>
        <w:t xml:space="preserve">Cybersecurity </w:t>
      </w:r>
    </w:p>
    <w:p w14:paraId="0C6CEDAF" w14:textId="77777777" w:rsidR="005274A9" w:rsidRPr="00173FE5" w:rsidRDefault="005274A9" w:rsidP="002E40BC">
      <w:pPr>
        <w:spacing w:before="240"/>
      </w:pPr>
      <w:r w:rsidRPr="00173FE5">
        <w:t>11:15</w:t>
      </w:r>
      <w:r w:rsidRPr="00173FE5">
        <w:br/>
      </w:r>
      <w:r w:rsidRPr="00173FE5">
        <w:rPr>
          <w:b/>
          <w:bCs/>
        </w:rPr>
        <w:t>Coffee &amp; Networking</w:t>
      </w:r>
    </w:p>
    <w:p w14:paraId="499AF04A" w14:textId="1A92B5B6" w:rsidR="005C77F4" w:rsidRPr="001F22BC" w:rsidRDefault="005274A9" w:rsidP="001F22BC">
      <w:pPr>
        <w:spacing w:before="240"/>
        <w:rPr>
          <w:b/>
          <w:bCs/>
        </w:rPr>
      </w:pPr>
      <w:r w:rsidRPr="00173FE5">
        <w:lastRenderedPageBreak/>
        <w:t>11:45</w:t>
      </w:r>
      <w:r w:rsidRPr="00173FE5">
        <w:rPr>
          <w:b/>
          <w:bCs/>
        </w:rPr>
        <w:br/>
        <w:t>Interview</w:t>
      </w:r>
    </w:p>
    <w:p w14:paraId="40A8FDD5" w14:textId="73922B7B" w:rsidR="005274A9" w:rsidRPr="00173FE5" w:rsidRDefault="005274A9" w:rsidP="002E40BC">
      <w:pPr>
        <w:spacing w:before="240" w:after="0"/>
      </w:pPr>
      <w:r w:rsidRPr="00173FE5">
        <w:t>12:15</w:t>
      </w:r>
    </w:p>
    <w:p w14:paraId="1587AEA2" w14:textId="690D573F" w:rsidR="0017723A" w:rsidRDefault="0017723A" w:rsidP="0017723A">
      <w:pPr>
        <w:spacing w:before="240"/>
        <w:rPr>
          <w:b/>
          <w:bCs/>
        </w:rPr>
      </w:pPr>
      <w:r w:rsidRPr="00173FE5">
        <w:rPr>
          <w:b/>
          <w:bCs/>
        </w:rPr>
        <w:t>Plenary #</w:t>
      </w:r>
      <w:r>
        <w:rPr>
          <w:b/>
          <w:bCs/>
        </w:rPr>
        <w:t>9</w:t>
      </w:r>
      <w:r>
        <w:rPr>
          <w:b/>
          <w:bCs/>
        </w:rPr>
        <w:t xml:space="preserve">: </w:t>
      </w:r>
      <w:bookmarkStart w:id="8" w:name="_Hlk201061162"/>
      <w:r w:rsidRPr="0048063B">
        <w:rPr>
          <w:b/>
          <w:bCs/>
        </w:rPr>
        <w:t xml:space="preserve">Corporate </w:t>
      </w:r>
      <w:r>
        <w:rPr>
          <w:b/>
          <w:bCs/>
        </w:rPr>
        <w:t>e</w:t>
      </w:r>
      <w:r w:rsidRPr="0048063B">
        <w:rPr>
          <w:b/>
          <w:bCs/>
        </w:rPr>
        <w:t>ngagement in Asi</w:t>
      </w:r>
      <w:r>
        <w:rPr>
          <w:b/>
          <w:bCs/>
        </w:rPr>
        <w:t xml:space="preserve">a </w:t>
      </w:r>
    </w:p>
    <w:p w14:paraId="11432FA8" w14:textId="77777777" w:rsidR="0017723A" w:rsidRDefault="0017723A" w:rsidP="0017723A">
      <w:pPr>
        <w:pStyle w:val="ListParagraph"/>
        <w:numPr>
          <w:ilvl w:val="0"/>
          <w:numId w:val="15"/>
        </w:numPr>
        <w:spacing w:line="259" w:lineRule="auto"/>
      </w:pPr>
      <w:r>
        <w:t>Where are the boundaries of effective engagement in Asia’s varied regulatory and cultural environments?</w:t>
      </w:r>
    </w:p>
    <w:p w14:paraId="598804DA" w14:textId="77777777" w:rsidR="0017723A" w:rsidRDefault="0017723A" w:rsidP="0017723A">
      <w:pPr>
        <w:pStyle w:val="ListParagraph"/>
        <w:numPr>
          <w:ilvl w:val="0"/>
          <w:numId w:val="14"/>
        </w:numPr>
        <w:spacing w:line="259" w:lineRule="auto"/>
      </w:pPr>
      <w:r>
        <w:t>What does meaningful impact look like from investor engagement, beyond box-ticking or disclosure wins?</w:t>
      </w:r>
    </w:p>
    <w:p w14:paraId="522F05F5" w14:textId="77777777" w:rsidR="0017723A" w:rsidRDefault="0017723A" w:rsidP="0017723A">
      <w:pPr>
        <w:pStyle w:val="ListParagraph"/>
        <w:numPr>
          <w:ilvl w:val="0"/>
          <w:numId w:val="14"/>
        </w:numPr>
        <w:spacing w:line="259" w:lineRule="auto"/>
      </w:pPr>
      <w:r>
        <w:t>How can engagement strategies shift from reactive to proactive stewardship?</w:t>
      </w:r>
    </w:p>
    <w:p w14:paraId="71047998" w14:textId="77777777" w:rsidR="0017723A" w:rsidRDefault="0017723A" w:rsidP="0017723A">
      <w:pPr>
        <w:pStyle w:val="ListParagraph"/>
        <w:numPr>
          <w:ilvl w:val="0"/>
          <w:numId w:val="14"/>
        </w:numPr>
        <w:spacing w:line="259" w:lineRule="auto"/>
      </w:pPr>
      <w:r>
        <w:t>What incentives, escalation tools, and local partnerships can amplify engagement outcomes?</w:t>
      </w:r>
      <w:bookmarkEnd w:id="8"/>
    </w:p>
    <w:p w14:paraId="523E14F7" w14:textId="77777777" w:rsidR="0017723A" w:rsidRDefault="0017723A" w:rsidP="0017723A">
      <w:pPr>
        <w:spacing w:before="240" w:after="0"/>
        <w:rPr>
          <w:b/>
          <w:bCs/>
        </w:rPr>
      </w:pPr>
      <w:r w:rsidRPr="005C77F4">
        <w:t xml:space="preserve">Corrine </w:t>
      </w:r>
      <w:proofErr w:type="spellStart"/>
      <w:r w:rsidRPr="005C77F4">
        <w:t>Png</w:t>
      </w:r>
      <w:proofErr w:type="spellEnd"/>
      <w:r w:rsidRPr="005C77F4">
        <w:t xml:space="preserve">, Regional Head of Equities Research and Stewardship, </w:t>
      </w:r>
      <w:r w:rsidRPr="005C77F4">
        <w:rPr>
          <w:b/>
          <w:bCs/>
        </w:rPr>
        <w:t>AIA</w:t>
      </w:r>
    </w:p>
    <w:p w14:paraId="5783F01B" w14:textId="19ED4608" w:rsidR="0017723A" w:rsidRDefault="0017723A" w:rsidP="0017723A">
      <w:pPr>
        <w:rPr>
          <w:b/>
          <w:bCs/>
        </w:rPr>
      </w:pPr>
      <w:r w:rsidRPr="0017723A">
        <w:t>Nana Li, Head of Sustainability &amp; Stewardship, Asia-Pacific, I</w:t>
      </w:r>
      <w:r w:rsidRPr="0017723A">
        <w:rPr>
          <w:b/>
          <w:bCs/>
        </w:rPr>
        <w:t>mpax Asset Management</w:t>
      </w:r>
    </w:p>
    <w:p w14:paraId="32C524E3" w14:textId="2EFE07DB" w:rsidR="005274A9" w:rsidRPr="00B42FFC" w:rsidRDefault="005274A9" w:rsidP="0017723A">
      <w:pPr>
        <w:spacing w:before="240" w:after="0"/>
      </w:pPr>
      <w:r w:rsidRPr="00B42FFC">
        <w:t>13:</w:t>
      </w:r>
      <w:r w:rsidR="0017723A">
        <w:t>00</w:t>
      </w:r>
      <w:r w:rsidRPr="00B42FFC">
        <w:t xml:space="preserve"> </w:t>
      </w:r>
    </w:p>
    <w:p w14:paraId="5024EF75" w14:textId="77777777" w:rsidR="005274A9" w:rsidRPr="00173FE5" w:rsidRDefault="005274A9" w:rsidP="005274A9">
      <w:r w:rsidRPr="00173FE5">
        <w:t xml:space="preserve">Lunch </w:t>
      </w:r>
    </w:p>
    <w:p w14:paraId="65C161EE" w14:textId="1D0AD4F0" w:rsidR="005274A9" w:rsidRPr="00173FE5" w:rsidRDefault="005274A9" w:rsidP="002E40BC">
      <w:pPr>
        <w:spacing w:before="240" w:after="0"/>
      </w:pPr>
      <w:r>
        <w:t>1</w:t>
      </w:r>
      <w:r w:rsidR="0017723A">
        <w:t>4</w:t>
      </w:r>
      <w:r>
        <w:t>:00</w:t>
      </w:r>
    </w:p>
    <w:p w14:paraId="3C9960E8" w14:textId="00E60BBE" w:rsidR="005274A9" w:rsidRPr="0048063B" w:rsidRDefault="005274A9" w:rsidP="005274A9">
      <w:pPr>
        <w:rPr>
          <w:b/>
          <w:bCs/>
        </w:rPr>
      </w:pPr>
      <w:r w:rsidRPr="00173FE5">
        <w:rPr>
          <w:b/>
          <w:bCs/>
        </w:rPr>
        <w:t>Plenary #</w:t>
      </w:r>
      <w:r w:rsidR="005C77F4">
        <w:rPr>
          <w:b/>
          <w:bCs/>
        </w:rPr>
        <w:t>1</w:t>
      </w:r>
      <w:r w:rsidR="0017723A">
        <w:rPr>
          <w:b/>
          <w:bCs/>
        </w:rPr>
        <w:t>0</w:t>
      </w:r>
      <w:r w:rsidR="005C77F4">
        <w:rPr>
          <w:b/>
          <w:bCs/>
        </w:rPr>
        <w:t xml:space="preserve">: </w:t>
      </w:r>
      <w:r w:rsidRPr="0048063B">
        <w:rPr>
          <w:b/>
          <w:bCs/>
        </w:rPr>
        <w:t xml:space="preserve">Blended finance </w:t>
      </w:r>
      <w:r>
        <w:rPr>
          <w:b/>
          <w:bCs/>
        </w:rPr>
        <w:t>in the coming decade</w:t>
      </w:r>
    </w:p>
    <w:p w14:paraId="63277234" w14:textId="77777777" w:rsidR="005274A9" w:rsidRDefault="005274A9" w:rsidP="005274A9">
      <w:pPr>
        <w:pStyle w:val="ListParagraph"/>
        <w:numPr>
          <w:ilvl w:val="0"/>
          <w:numId w:val="13"/>
        </w:numPr>
        <w:spacing w:line="259" w:lineRule="auto"/>
      </w:pPr>
      <w:r>
        <w:t>Is the renewed momentum behind blended finance grounded in outcomes, or is it just another fad?</w:t>
      </w:r>
    </w:p>
    <w:p w14:paraId="7B55317E" w14:textId="77777777" w:rsidR="005274A9" w:rsidRDefault="005274A9" w:rsidP="005274A9">
      <w:pPr>
        <w:pStyle w:val="ListParagraph"/>
        <w:numPr>
          <w:ilvl w:val="0"/>
          <w:numId w:val="13"/>
        </w:numPr>
        <w:spacing w:line="259" w:lineRule="auto"/>
      </w:pPr>
      <w:r>
        <w:t>What meaningful innovations in blended finance have emerged in the last 5 years, especially in Asia?</w:t>
      </w:r>
    </w:p>
    <w:p w14:paraId="0E58B19A" w14:textId="77777777" w:rsidR="005274A9" w:rsidRDefault="005274A9" w:rsidP="005274A9">
      <w:pPr>
        <w:pStyle w:val="ListParagraph"/>
        <w:numPr>
          <w:ilvl w:val="0"/>
          <w:numId w:val="13"/>
        </w:numPr>
        <w:spacing w:line="259" w:lineRule="auto"/>
      </w:pPr>
      <w:r>
        <w:t>What structural pitfalls have led to failures in blended finance structures?</w:t>
      </w:r>
    </w:p>
    <w:p w14:paraId="7BA21A1D" w14:textId="77777777" w:rsidR="005274A9" w:rsidRDefault="005274A9" w:rsidP="005274A9">
      <w:pPr>
        <w:pStyle w:val="ListParagraph"/>
        <w:numPr>
          <w:ilvl w:val="0"/>
          <w:numId w:val="13"/>
        </w:numPr>
        <w:spacing w:line="259" w:lineRule="auto"/>
      </w:pPr>
      <w:r>
        <w:t>How can blended finance be better leveraged to support climate adaptation, nature-based solutions, and biodiversity outcomes?</w:t>
      </w:r>
    </w:p>
    <w:p w14:paraId="496C65C3" w14:textId="77777777" w:rsidR="005C77F4" w:rsidRDefault="005C77F4" w:rsidP="005C77F4">
      <w:pPr>
        <w:spacing w:after="0" w:line="259" w:lineRule="auto"/>
      </w:pPr>
      <w:r>
        <w:t xml:space="preserve">Kalpana Seethepalli, Director of Sustainable Finance for Asia Pacific, Middle East and Africa, </w:t>
      </w:r>
      <w:r w:rsidRPr="005C77F4">
        <w:rPr>
          <w:b/>
          <w:bCs/>
        </w:rPr>
        <w:t>Deutsche Bank</w:t>
      </w:r>
    </w:p>
    <w:p w14:paraId="6077DEEE" w14:textId="5E88BC2F" w:rsidR="005C77F4" w:rsidRPr="005C77F4" w:rsidRDefault="005C77F4" w:rsidP="005C77F4">
      <w:pPr>
        <w:spacing w:line="259" w:lineRule="auto"/>
        <w:rPr>
          <w:b/>
          <w:bCs/>
        </w:rPr>
      </w:pPr>
      <w:r>
        <w:t xml:space="preserve">Tristan Knowles, Unit Head, Blended Finance, </w:t>
      </w:r>
      <w:r w:rsidRPr="005C77F4">
        <w:rPr>
          <w:b/>
          <w:bCs/>
        </w:rPr>
        <w:t>Asian Development Bank</w:t>
      </w:r>
    </w:p>
    <w:p w14:paraId="14D0BB15" w14:textId="65B2C11F" w:rsidR="005274A9" w:rsidRPr="00173FE5" w:rsidRDefault="005274A9" w:rsidP="005C77F4">
      <w:pPr>
        <w:spacing w:before="240" w:after="0"/>
      </w:pPr>
      <w:r>
        <w:t>1</w:t>
      </w:r>
      <w:r w:rsidR="0017723A">
        <w:t>4</w:t>
      </w:r>
      <w:r>
        <w:t>:</w:t>
      </w:r>
      <w:r w:rsidR="0017723A">
        <w:t>4</w:t>
      </w:r>
      <w:r>
        <w:t>5</w:t>
      </w:r>
    </w:p>
    <w:p w14:paraId="40ACA866" w14:textId="36A9005D" w:rsidR="005C77F4" w:rsidRDefault="005274A9" w:rsidP="005C77F4">
      <w:pPr>
        <w:rPr>
          <w:b/>
          <w:bCs/>
        </w:rPr>
      </w:pPr>
      <w:r w:rsidRPr="00173FE5">
        <w:rPr>
          <w:b/>
          <w:bCs/>
        </w:rPr>
        <w:t>Plenary #1</w:t>
      </w:r>
      <w:r w:rsidR="0017723A">
        <w:rPr>
          <w:b/>
          <w:bCs/>
        </w:rPr>
        <w:t>1</w:t>
      </w:r>
      <w:r w:rsidR="005C77F4">
        <w:rPr>
          <w:b/>
          <w:bCs/>
        </w:rPr>
        <w:t xml:space="preserve">: </w:t>
      </w:r>
      <w:r w:rsidR="005C77F4" w:rsidRPr="005C77F4">
        <w:rPr>
          <w:b/>
          <w:bCs/>
        </w:rPr>
        <w:t xml:space="preserve">From materiality to additionality - impact investing via public markets </w:t>
      </w:r>
    </w:p>
    <w:p w14:paraId="72151F93" w14:textId="77777777" w:rsidR="005C77F4" w:rsidRDefault="005C77F4" w:rsidP="005C77F4">
      <w:pPr>
        <w:pStyle w:val="ListParagraph"/>
        <w:numPr>
          <w:ilvl w:val="0"/>
          <w:numId w:val="19"/>
        </w:numPr>
        <w:spacing w:before="240" w:after="0"/>
      </w:pPr>
      <w:r>
        <w:t xml:space="preserve">Is the concept of impact investing still misunderstood in Asia, and conflated with ESG investing? </w:t>
      </w:r>
    </w:p>
    <w:p w14:paraId="2F6939E6" w14:textId="77777777" w:rsidR="005C77F4" w:rsidRDefault="005C77F4" w:rsidP="005C77F4">
      <w:pPr>
        <w:pStyle w:val="ListParagraph"/>
        <w:numPr>
          <w:ilvl w:val="0"/>
          <w:numId w:val="19"/>
        </w:numPr>
        <w:spacing w:before="240" w:after="0"/>
      </w:pPr>
      <w:r>
        <w:lastRenderedPageBreak/>
        <w:t>Can public markets realistically deliver both competitive returns and measurable sustainability impact?</w:t>
      </w:r>
    </w:p>
    <w:p w14:paraId="72DEEAD1" w14:textId="77777777" w:rsidR="005C77F4" w:rsidRDefault="005C77F4" w:rsidP="005C77F4">
      <w:pPr>
        <w:pStyle w:val="ListParagraph"/>
        <w:numPr>
          <w:ilvl w:val="0"/>
          <w:numId w:val="19"/>
        </w:numPr>
        <w:spacing w:before="240" w:after="0"/>
      </w:pPr>
      <w:r>
        <w:t>What portfolio trade-offs are acceptable when investing for impact?</w:t>
      </w:r>
    </w:p>
    <w:p w14:paraId="6CE351F4" w14:textId="77777777" w:rsidR="005C77F4" w:rsidRDefault="005C77F4" w:rsidP="005C77F4">
      <w:pPr>
        <w:pStyle w:val="ListParagraph"/>
        <w:numPr>
          <w:ilvl w:val="0"/>
          <w:numId w:val="19"/>
        </w:numPr>
        <w:spacing w:before="240"/>
      </w:pPr>
      <w:r>
        <w:t>How should impact in public markets be measured; are current metrics meaningful or misleading?</w:t>
      </w:r>
    </w:p>
    <w:p w14:paraId="4F7E754A" w14:textId="77777777" w:rsidR="005274A9" w:rsidRPr="00173FE5" w:rsidRDefault="005274A9" w:rsidP="002E40BC">
      <w:pPr>
        <w:spacing w:before="240" w:after="0"/>
      </w:pPr>
      <w:r>
        <w:t>16:15</w:t>
      </w:r>
    </w:p>
    <w:p w14:paraId="41667B63" w14:textId="77777777" w:rsidR="005274A9" w:rsidRPr="00173FE5" w:rsidRDefault="005274A9" w:rsidP="005274A9">
      <w:pPr>
        <w:rPr>
          <w:b/>
          <w:bCs/>
        </w:rPr>
      </w:pPr>
      <w:r w:rsidRPr="00173FE5">
        <w:rPr>
          <w:b/>
          <w:bCs/>
        </w:rPr>
        <w:t xml:space="preserve">End of conference </w:t>
      </w:r>
      <w:r w:rsidRPr="00173FE5">
        <w:rPr>
          <w:b/>
          <w:bCs/>
        </w:rPr>
        <w:tab/>
      </w:r>
    </w:p>
    <w:p w14:paraId="0ECE2D72" w14:textId="77777777" w:rsidR="001E2FD7" w:rsidRDefault="001E2FD7"/>
    <w:sectPr w:rsidR="001E2F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4E2EC" w14:textId="77777777" w:rsidR="001E2FD7" w:rsidRDefault="001E2FD7" w:rsidP="001E2FD7">
      <w:pPr>
        <w:spacing w:after="0" w:line="240" w:lineRule="auto"/>
      </w:pPr>
      <w:r>
        <w:separator/>
      </w:r>
    </w:p>
  </w:endnote>
  <w:endnote w:type="continuationSeparator" w:id="0">
    <w:p w14:paraId="330AFAD8" w14:textId="77777777" w:rsidR="001E2FD7" w:rsidRDefault="001E2FD7" w:rsidP="001E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2DE54" w14:textId="77777777" w:rsidR="005D713B" w:rsidRDefault="005D7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45C67" w14:textId="2218DE81" w:rsidR="002E40BC" w:rsidRPr="002E40BC" w:rsidRDefault="002E40BC" w:rsidP="002E40BC">
    <w:pPr>
      <w:jc w:val="center"/>
      <w:rPr>
        <w:rFonts w:ascii="Aptos Display" w:hAnsi="Aptos Display"/>
        <w:sz w:val="20"/>
        <w:szCs w:val="20"/>
      </w:rPr>
    </w:pPr>
    <w:r w:rsidRPr="00CF1943">
      <w:rPr>
        <w:rFonts w:ascii="Aptos Display" w:hAnsi="Aptos Display"/>
        <w:color w:val="111111"/>
        <w:sz w:val="20"/>
        <w:szCs w:val="20"/>
        <w:shd w:val="clear" w:color="auto" w:fill="FFFFFF"/>
      </w:rPr>
      <w:t>For more information on available sponsorship</w:t>
    </w:r>
    <w:r>
      <w:rPr>
        <w:rFonts w:ascii="Aptos Display" w:hAnsi="Aptos Display"/>
        <w:color w:val="111111"/>
        <w:sz w:val="20"/>
        <w:szCs w:val="20"/>
        <w:shd w:val="clear" w:color="auto" w:fill="FFFFFF"/>
      </w:rPr>
      <w:t xml:space="preserve">, </w:t>
    </w:r>
    <w:r w:rsidR="00963050">
      <w:rPr>
        <w:rFonts w:ascii="Aptos Display" w:hAnsi="Aptos Display"/>
        <w:color w:val="111111"/>
        <w:sz w:val="20"/>
        <w:szCs w:val="20"/>
        <w:shd w:val="clear" w:color="auto" w:fill="FFFFFF"/>
      </w:rPr>
      <w:t xml:space="preserve">please </w:t>
    </w:r>
    <w:r>
      <w:rPr>
        <w:rFonts w:ascii="Aptos Display" w:hAnsi="Aptos Display"/>
        <w:color w:val="111111"/>
        <w:sz w:val="20"/>
        <w:szCs w:val="20"/>
        <w:shd w:val="clear" w:color="auto" w:fill="FFFFFF"/>
      </w:rPr>
      <w:t>c</w:t>
    </w:r>
    <w:r w:rsidRPr="00CF1943">
      <w:rPr>
        <w:rFonts w:ascii="Aptos Display" w:hAnsi="Aptos Display"/>
        <w:color w:val="111111"/>
        <w:sz w:val="20"/>
        <w:szCs w:val="20"/>
        <w:shd w:val="clear" w:color="auto" w:fill="FFFFFF"/>
      </w:rPr>
      <w:t>ontact </w:t>
    </w:r>
    <w:r w:rsidRPr="00CF1943">
      <w:rPr>
        <w:rFonts w:ascii="Aptos Display" w:hAnsi="Aptos Display"/>
        <w:sz w:val="20"/>
        <w:szCs w:val="20"/>
      </w:rPr>
      <w:t xml:space="preserve">Will Powell </w:t>
    </w:r>
    <w:r>
      <w:rPr>
        <w:rFonts w:ascii="Aptos Display" w:hAnsi="Aptos Display"/>
        <w:sz w:val="20"/>
        <w:szCs w:val="20"/>
      </w:rPr>
      <w:t xml:space="preserve">| </w:t>
    </w:r>
    <w:hyperlink r:id="rId1" w:history="1">
      <w:r w:rsidRPr="002E40BC">
        <w:rPr>
          <w:rStyle w:val="Hyperlink"/>
          <w:rFonts w:ascii="Aptos Display" w:hAnsi="Aptos Display"/>
          <w:color w:val="EE3130"/>
          <w:sz w:val="20"/>
          <w:szCs w:val="20"/>
        </w:rPr>
        <w:t>william.p@pei.group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5126" w14:textId="77777777" w:rsidR="005D713B" w:rsidRDefault="005D7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22137" w14:textId="77777777" w:rsidR="001E2FD7" w:rsidRDefault="001E2FD7" w:rsidP="001E2FD7">
      <w:pPr>
        <w:spacing w:after="0" w:line="240" w:lineRule="auto"/>
      </w:pPr>
      <w:r>
        <w:separator/>
      </w:r>
    </w:p>
  </w:footnote>
  <w:footnote w:type="continuationSeparator" w:id="0">
    <w:p w14:paraId="4BF192BE" w14:textId="77777777" w:rsidR="001E2FD7" w:rsidRDefault="001E2FD7" w:rsidP="001E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30256" w14:textId="77777777" w:rsidR="005D713B" w:rsidRDefault="005D7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7D7C5" w14:textId="3A742189" w:rsidR="001E2FD7" w:rsidRDefault="001E2FD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375612" wp14:editId="3203EAEF">
          <wp:simplePos x="0" y="0"/>
          <wp:positionH relativeFrom="column">
            <wp:posOffset>-923925</wp:posOffset>
          </wp:positionH>
          <wp:positionV relativeFrom="paragraph">
            <wp:posOffset>-830580</wp:posOffset>
          </wp:positionV>
          <wp:extent cx="7781925" cy="2594610"/>
          <wp:effectExtent l="0" t="0" r="9525" b="0"/>
          <wp:wrapTopAndBottom/>
          <wp:docPr id="444834239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834239" name="Picture 1">
                    <a:hlinkClick r:id="rId1"/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4684" b="14684"/>
                  <a:stretch>
                    <a:fillRect/>
                  </a:stretch>
                </pic:blipFill>
                <pic:spPr>
                  <a:xfrm>
                    <a:off x="0" y="0"/>
                    <a:ext cx="7781925" cy="259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ED427" w14:textId="77777777" w:rsidR="005D713B" w:rsidRDefault="005D7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37A8"/>
    <w:multiLevelType w:val="hybridMultilevel"/>
    <w:tmpl w:val="A50C3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D7921"/>
    <w:multiLevelType w:val="hybridMultilevel"/>
    <w:tmpl w:val="CDE44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14E1"/>
    <w:multiLevelType w:val="hybridMultilevel"/>
    <w:tmpl w:val="4D342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C2CE2"/>
    <w:multiLevelType w:val="hybridMultilevel"/>
    <w:tmpl w:val="4E0C9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E436D"/>
    <w:multiLevelType w:val="hybridMultilevel"/>
    <w:tmpl w:val="B928B5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C66EB"/>
    <w:multiLevelType w:val="hybridMultilevel"/>
    <w:tmpl w:val="3EF49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65A0B"/>
    <w:multiLevelType w:val="hybridMultilevel"/>
    <w:tmpl w:val="5E6CC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20329"/>
    <w:multiLevelType w:val="hybridMultilevel"/>
    <w:tmpl w:val="B44436C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494C4F"/>
    <w:multiLevelType w:val="hybridMultilevel"/>
    <w:tmpl w:val="3E440C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209D0"/>
    <w:multiLevelType w:val="hybridMultilevel"/>
    <w:tmpl w:val="241A6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90A4F"/>
    <w:multiLevelType w:val="hybridMultilevel"/>
    <w:tmpl w:val="406284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A7225C"/>
    <w:multiLevelType w:val="hybridMultilevel"/>
    <w:tmpl w:val="132A97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BF06A4"/>
    <w:multiLevelType w:val="hybridMultilevel"/>
    <w:tmpl w:val="44D64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243AF1"/>
    <w:multiLevelType w:val="hybridMultilevel"/>
    <w:tmpl w:val="05303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47331E"/>
    <w:multiLevelType w:val="hybridMultilevel"/>
    <w:tmpl w:val="9342D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47173"/>
    <w:multiLevelType w:val="hybridMultilevel"/>
    <w:tmpl w:val="48624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C1D63"/>
    <w:multiLevelType w:val="hybridMultilevel"/>
    <w:tmpl w:val="09427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D1FF9"/>
    <w:multiLevelType w:val="hybridMultilevel"/>
    <w:tmpl w:val="B964E8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0457FF"/>
    <w:multiLevelType w:val="hybridMultilevel"/>
    <w:tmpl w:val="37F87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6350B"/>
    <w:multiLevelType w:val="hybridMultilevel"/>
    <w:tmpl w:val="3B020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90D5C"/>
    <w:multiLevelType w:val="hybridMultilevel"/>
    <w:tmpl w:val="F4D09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0971005">
    <w:abstractNumId w:val="0"/>
  </w:num>
  <w:num w:numId="2" w16cid:durableId="626281960">
    <w:abstractNumId w:val="19"/>
  </w:num>
  <w:num w:numId="3" w16cid:durableId="881360646">
    <w:abstractNumId w:val="15"/>
  </w:num>
  <w:num w:numId="4" w16cid:durableId="905184445">
    <w:abstractNumId w:val="18"/>
  </w:num>
  <w:num w:numId="5" w16cid:durableId="1220482304">
    <w:abstractNumId w:val="10"/>
  </w:num>
  <w:num w:numId="6" w16cid:durableId="17390921">
    <w:abstractNumId w:val="17"/>
  </w:num>
  <w:num w:numId="7" w16cid:durableId="493299971">
    <w:abstractNumId w:val="5"/>
  </w:num>
  <w:num w:numId="8" w16cid:durableId="1621719550">
    <w:abstractNumId w:val="11"/>
  </w:num>
  <w:num w:numId="9" w16cid:durableId="703867156">
    <w:abstractNumId w:val="8"/>
  </w:num>
  <w:num w:numId="10" w16cid:durableId="1904826694">
    <w:abstractNumId w:val="4"/>
  </w:num>
  <w:num w:numId="11" w16cid:durableId="1272317648">
    <w:abstractNumId w:val="20"/>
  </w:num>
  <w:num w:numId="12" w16cid:durableId="1743865522">
    <w:abstractNumId w:val="9"/>
  </w:num>
  <w:num w:numId="13" w16cid:durableId="416023733">
    <w:abstractNumId w:val="6"/>
  </w:num>
  <w:num w:numId="14" w16cid:durableId="1843273231">
    <w:abstractNumId w:val="14"/>
  </w:num>
  <w:num w:numId="15" w16cid:durableId="1480338845">
    <w:abstractNumId w:val="3"/>
  </w:num>
  <w:num w:numId="16" w16cid:durableId="476149784">
    <w:abstractNumId w:val="16"/>
  </w:num>
  <w:num w:numId="17" w16cid:durableId="1847675375">
    <w:abstractNumId w:val="2"/>
  </w:num>
  <w:num w:numId="18" w16cid:durableId="357855019">
    <w:abstractNumId w:val="1"/>
  </w:num>
  <w:num w:numId="19" w16cid:durableId="1830168817">
    <w:abstractNumId w:val="12"/>
  </w:num>
  <w:num w:numId="20" w16cid:durableId="1340156829">
    <w:abstractNumId w:val="13"/>
  </w:num>
  <w:num w:numId="21" w16cid:durableId="447118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D7"/>
    <w:rsid w:val="0009540A"/>
    <w:rsid w:val="0017723A"/>
    <w:rsid w:val="001E2FD7"/>
    <w:rsid w:val="001F22BC"/>
    <w:rsid w:val="002E40BC"/>
    <w:rsid w:val="00515C1C"/>
    <w:rsid w:val="005274A9"/>
    <w:rsid w:val="005C77F4"/>
    <w:rsid w:val="005D713B"/>
    <w:rsid w:val="00727B26"/>
    <w:rsid w:val="00963050"/>
    <w:rsid w:val="00B5342B"/>
    <w:rsid w:val="00D2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A864B9"/>
  <w15:chartTrackingRefBased/>
  <w15:docId w15:val="{B3835A5E-2C57-4DAC-B74B-35D1F6DE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4A9"/>
    <w:pPr>
      <w:spacing w:line="252" w:lineRule="auto"/>
    </w:pPr>
    <w:rPr>
      <w:rFonts w:ascii="Calibri" w:hAnsi="Calibri" w:cs="Calibri"/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F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F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F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F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F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F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FD7"/>
    <w:rPr>
      <w:i/>
      <w:iCs/>
      <w:color w:val="404040" w:themeColor="text1" w:themeTint="BF"/>
    </w:rPr>
  </w:style>
  <w:style w:type="paragraph" w:styleId="ListParagraph">
    <w:name w:val="List Paragraph"/>
    <w:aliases w:val="PRI Bullets,Numbered list,Dot pt,List Paragraph1,Colorful List - Accent 11,No Spacing1,List Paragraph Char Char Char,Indicator Text,Numbered Para 1,Bullet 1,F5 List Paragraph,Bullet Points,List Paragraph2,MAIN CONTENT,List Paragraph12,L"/>
    <w:basedOn w:val="Normal"/>
    <w:link w:val="ListParagraphChar"/>
    <w:uiPriority w:val="34"/>
    <w:qFormat/>
    <w:rsid w:val="001E2F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F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F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F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2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FD7"/>
  </w:style>
  <w:style w:type="paragraph" w:styleId="Footer">
    <w:name w:val="footer"/>
    <w:basedOn w:val="Normal"/>
    <w:link w:val="FooterChar"/>
    <w:uiPriority w:val="99"/>
    <w:unhideWhenUsed/>
    <w:rsid w:val="001E2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FD7"/>
  </w:style>
  <w:style w:type="paragraph" w:styleId="NoSpacing">
    <w:name w:val="No Spacing"/>
    <w:basedOn w:val="Normal"/>
    <w:uiPriority w:val="1"/>
    <w:qFormat/>
    <w:rsid w:val="005274A9"/>
    <w:pPr>
      <w:spacing w:after="0" w:line="240" w:lineRule="auto"/>
    </w:pPr>
  </w:style>
  <w:style w:type="character" w:customStyle="1" w:styleId="ListParagraphChar">
    <w:name w:val="List Paragraph Char"/>
    <w:aliases w:val="PRI Bullets Char,Numbered list Char,Dot pt Char,List Paragraph1 Char,Colorful List - Accent 11 Char,No Spacing1 Char,List Paragraph Char Char Char Char,Indicator Text Char,Numbered Para 1 Char,Bullet 1 Char,F5 List Paragraph Char"/>
    <w:basedOn w:val="DefaultParagraphFont"/>
    <w:link w:val="ListParagraph"/>
    <w:uiPriority w:val="34"/>
    <w:locked/>
    <w:rsid w:val="005274A9"/>
  </w:style>
  <w:style w:type="character" w:styleId="Hyperlink">
    <w:name w:val="Hyperlink"/>
    <w:basedOn w:val="DefaultParagraphFont"/>
    <w:uiPriority w:val="99"/>
    <w:unhideWhenUsed/>
    <w:rsid w:val="002E40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540A"/>
    <w:pPr>
      <w:spacing w:before="100" w:beforeAutospacing="1" w:after="100" w:afterAutospacing="1" w:line="240" w:lineRule="auto"/>
    </w:pPr>
    <w:rPr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illiam.p@pei.group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peievents.com/en/event/ri-as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Fletcher</dc:creator>
  <cp:keywords/>
  <dc:description/>
  <cp:lastModifiedBy>Jasmine Fletcher</cp:lastModifiedBy>
  <cp:revision>6</cp:revision>
  <dcterms:created xsi:type="dcterms:W3CDTF">2025-06-19T10:51:00Z</dcterms:created>
  <dcterms:modified xsi:type="dcterms:W3CDTF">2025-08-19T16:35:00Z</dcterms:modified>
</cp:coreProperties>
</file>